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江北区财政局2010年政府信息公开工作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年度报告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为认真做好2010年度政府信息公开目标自查工作，根据区政府有关要求，现将我局开展政府信息公开工作情况小结如下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：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一、加强组织领导。按照区政府工作要求，局领导高度重视政府信息公开工作，把信息公开作为扩大信息宣传、推动财政工作、提高办事水平的重要渠道和窗口，摆在突出位置。一是健全工作网络。明确了分管领导、责任部门和各科室职责分工，落实具体人员。区局信息公开工作以办公室为主管部门，各业务科室负责本部门公开信息的收集、整理，办公室负责信息汇总、编辑和发布，并由分管局领导对信息公开内容进行审核、把关，以确保政府信息公开质量。二是完善规章制度。建立完善了政府信息公开审批、发布、检查和责任追究等制度，对制度执行情况由办公室进行考核评分，并将政府信息公开工作列入各部门年度工作目标考核内容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二、落实工作职责。今年以来我局对区局财政信息公开事项进行了收集和整理，并按规范认真落实财政信息公开工作。一是进一步明确信息公开内容和范围。主要包括：财政预决算、政府采购等全区性财政信息，会计证年检、会计执业资格申领等对外行政审批事项，区局财政业务和队伍建设的工作动态，区局各类办事指南和工作流程等内容。二是认真做好信息公开工作。不定期做好财政信息的收集、汇总，对主动公开信息及时上网发布，发布信息内容完整、翔实，与实际情况一致，并按规定做好相关工作，全年未有投诉、举报、泄密等情况发生。三是加强信息公开平台建设。及时更新区政府信息公开平台，完善区局和区会计核算中心触摸屏公开内容，在我局一楼大厅和核算中心窗口设置公告栏，使办事群众能够更便捷地了解到我局工作情况，更好地接受社会监督。在行政服务中心设立服务窗口，对会计办证、从业资格考试等信息都第一时间公开，并通过短信形式进行公告。加强区局外网（http://www.nbjb.gov.cn/）建设，提高信息公开程度和服务水平。四是狠抓信息质量。我局紧跟区委、区政府中心工作、围绕区财政、经济工作重点，提高发布信息的质量和实用性。对发布的每一条信息，从文字、内容、时效上严格把关，逐一审查，时间注重 “快”，内容突出 “实”，实用性要求 “精”，更加方便群众了解情况、反映问题、解决问题。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截止12月31日，我局在政府信息公开平台上累计公开信息共计123条，未收到依申请公开政府信息，无因政府信息公开而申请行政复议、提起行政诉讼的情况。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三、今后努力方向。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为进一步做好政府信息公开工作，下一步我局将在以下几个方面加以努力。一是进一步健全工作流程。规范信息收集归类、审核汇总工作规程，提高信息发布时效性，提高信息质量，满足群众需求。二是继续完善信息内容。深入开展信息公开的业务学习，完善区局信息公开指南和目录，拓宽财政信息公开内容。三是深入推进电子政务建设，继续强化区局内外网站功能，畅通与公众联系渠道，切实保障区局信息公开及时、高效、透明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四、政府信息公开收费及减免情况。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2010年，江北区财政局不存在政府信息公开收费及减免情况。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Chars="200" w:firstLine="640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五、因政府信息公开申请行政复议、提起行政诉讼情况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Chars="200" w:firstLine="640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2010年，江北区财政局未发生因政府信息公开引起的行政复议及行政诉讼。</w:t>
      </w:r>
      <w:bookmarkStart w:id="0" w:name="_GoBack"/>
      <w:bookmarkEnd w:id="0"/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629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六、其他需要报告的事项：本年度无其他需要报告的事项。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exact"/>
        <w:ind w:left="0" w:right="0" w:firstLine="0"/>
        <w:jc w:val="right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　　　　　　　　　　　　　　　　　　　　　　　　　　　　　　　　　江北区财政局　　　　　　　　　　　　　　　　　　　　　　　　　　　　　　　　　　　2011年3月7日</w:t>
      </w:r>
    </w:p>
    <w:p>
      <w:pPr>
        <w:spacing w:line="58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p>
      <w:pPr>
        <w:spacing w:line="580" w:lineRule="exact"/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85">
    <w:name w:val="Hyperlink"/>
    <w:rPr>
      <w:color w:val="0000FF"/>
      <w:u w:val="single"/>
    </w:rPr>
  </w:style>
  <w:style w:type="paragraph" w:styleId="92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3</Pages>
  <Words>1307</Words>
  <Characters>1348</Characters>
  <Lines>64</Lines>
  <Paragraphs>14</Paragraphs>
  <CharactersWithSpaces>1421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dcterms:created xsi:type="dcterms:W3CDTF">2021-04-29T08:39:20Z</dcterms:created>
  <dcterms:modified xsi:type="dcterms:W3CDTF">2021-04-29T08:47:33Z</dcterms:modified>
</cp:coreProperties>
</file>