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江北区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区综合行政执法局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6308" w:type="dxa"/>
        <w:tblInd w:w="-9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04"/>
        <w:gridCol w:w="2532"/>
        <w:gridCol w:w="2016"/>
        <w:gridCol w:w="1535"/>
        <w:gridCol w:w="1275"/>
        <w:gridCol w:w="3130"/>
        <w:gridCol w:w="128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3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5" w:hRule="atLeast"/>
        </w:trPr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政府信息公开指南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江北区综合行政执法局政府信息公开指南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办公室（行政审批科）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52" w:type="dxa"/>
            <w:vMerge w:val="restart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概况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机构全称、单位地址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机构职能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机构负责人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邮编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传真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办公时间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邮箱地址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《中华人民共和国政府信息公开条例》（国务院令第711号）、三定方案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（行政审批科）、组织人事科（宣传教育科）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240" w:lineRule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52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领导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领导姓名、工作职务、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分管范围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简历、</w:t>
            </w:r>
            <w:r>
              <w:rPr>
                <w:rFonts w:hint="eastAsia"/>
                <w:kern w:val="0"/>
                <w:sz w:val="20"/>
                <w:szCs w:val="20"/>
              </w:rPr>
              <w:t>标准工作照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（行政审批科）、组织人事科（宣传教育科）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30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52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名称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单位地址、机构职能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机构负责人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公开电话</w:t>
            </w: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（行政审批科）、组织人事科（宣传教育科）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30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52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由区综合行政执法局制定的重要文件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>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文件起草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相关部门、各业务科室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干部人事任免文件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科（宣传教育科）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30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1" w:hRule="atLeast"/>
        </w:trPr>
        <w:tc>
          <w:tcPr>
            <w:tcW w:w="1452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人大建议</w:t>
            </w:r>
          </w:p>
        </w:tc>
        <w:tc>
          <w:tcPr>
            <w:tcW w:w="2532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区综合行政执法局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人大代表建议复文和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政协委员提案复文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（行政审批科）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452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政协提案</w:t>
            </w:r>
          </w:p>
        </w:tc>
        <w:tc>
          <w:tcPr>
            <w:tcW w:w="2532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130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计划方案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年度工作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计划、工作总结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（行政审批科）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年初、年底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数据发布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区综合行政执法局行政审批收办件每月情况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办公室（行政审批科）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次月月初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8" w:hRule="atLeast"/>
        </w:trPr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权力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行政处罚结果信息公开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</w:rPr>
              <w:t>区综合行政执法局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办理的</w:t>
            </w: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案件</w:t>
            </w:r>
            <w:r>
              <w:rPr>
                <w:rFonts w:hint="eastAsia"/>
                <w:kern w:val="0"/>
                <w:sz w:val="20"/>
                <w:szCs w:val="20"/>
              </w:rPr>
              <w:t>结果信息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法制案审科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各部门财政预决算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计划财务科（财务结算中心）、环境卫生养护中心、市政养护中心、公用事业管理中心、城市公共照明设施管理中心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市政服务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市政服务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道路设施养护维修、桥梁设施养护维修、桥梁检测等市政服务季度、年度计划和总结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市政养护中心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安全生产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安全生产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本单位发布的安全生产方面的工作通知、方案等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市政公用管理科（应急监管科）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根据业务需要和相关要求，需要公开的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通知</w:t>
            </w:r>
            <w:r>
              <w:rPr>
                <w:rFonts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相关业务科室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452" w:type="dxa"/>
            <w:vAlign w:val="center"/>
          </w:tcPr>
          <w:p>
            <w:pPr>
              <w:spacing w:line="240" w:lineRule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政府信息公开年报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政府信息公开年报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各年度政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府信息公开年报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53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（行政审批科）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次年年初</w:t>
            </w:r>
          </w:p>
        </w:tc>
        <w:tc>
          <w:tcPr>
            <w:tcW w:w="313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68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87520051</w:t>
            </w:r>
          </w:p>
        </w:tc>
      </w:tr>
    </w:tbl>
    <w:p>
      <w:pPr>
        <w:spacing w:line="240" w:lineRule="auto"/>
        <w:rPr>
          <w:rFonts w:hint="eastAsia"/>
          <w:kern w:val="0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00303D4B"/>
    <w:rsid w:val="0008482C"/>
    <w:rsid w:val="00125ACD"/>
    <w:rsid w:val="001409F6"/>
    <w:rsid w:val="001445BC"/>
    <w:rsid w:val="001F7B06"/>
    <w:rsid w:val="00212AB9"/>
    <w:rsid w:val="002D1028"/>
    <w:rsid w:val="00303D4B"/>
    <w:rsid w:val="0034339D"/>
    <w:rsid w:val="00395AF4"/>
    <w:rsid w:val="003B532E"/>
    <w:rsid w:val="003D1B38"/>
    <w:rsid w:val="00495EB2"/>
    <w:rsid w:val="004C38BD"/>
    <w:rsid w:val="00545021"/>
    <w:rsid w:val="005770C7"/>
    <w:rsid w:val="006C31E2"/>
    <w:rsid w:val="00716847"/>
    <w:rsid w:val="00730BD9"/>
    <w:rsid w:val="007D3337"/>
    <w:rsid w:val="008420FC"/>
    <w:rsid w:val="009301FD"/>
    <w:rsid w:val="00993677"/>
    <w:rsid w:val="00A970EC"/>
    <w:rsid w:val="00AE39C1"/>
    <w:rsid w:val="00BB009B"/>
    <w:rsid w:val="00C9374F"/>
    <w:rsid w:val="00D214A0"/>
    <w:rsid w:val="00E124C1"/>
    <w:rsid w:val="0C2E39BF"/>
    <w:rsid w:val="0E5933A6"/>
    <w:rsid w:val="101942BF"/>
    <w:rsid w:val="150701CB"/>
    <w:rsid w:val="220D48DA"/>
    <w:rsid w:val="23E95048"/>
    <w:rsid w:val="24175460"/>
    <w:rsid w:val="24ED27B0"/>
    <w:rsid w:val="26407682"/>
    <w:rsid w:val="2B2107F3"/>
    <w:rsid w:val="2C526142"/>
    <w:rsid w:val="411C1CCF"/>
    <w:rsid w:val="45455BB4"/>
    <w:rsid w:val="456A21FB"/>
    <w:rsid w:val="465D578B"/>
    <w:rsid w:val="47094D10"/>
    <w:rsid w:val="4BBD0086"/>
    <w:rsid w:val="4E2055B4"/>
    <w:rsid w:val="55437518"/>
    <w:rsid w:val="55B86BD7"/>
    <w:rsid w:val="60706CAF"/>
    <w:rsid w:val="663F4E3E"/>
    <w:rsid w:val="66794F73"/>
    <w:rsid w:val="68FE2FAA"/>
    <w:rsid w:val="6DAA38B5"/>
    <w:rsid w:val="733454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43D7-C188-4D1C-BC65-26AFBF8D7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2913</Words>
  <Characters>3092</Characters>
  <Lines>35</Lines>
  <Paragraphs>9</Paragraphs>
  <TotalTime>2</TotalTime>
  <ScaleCrop>false</ScaleCrop>
  <LinksUpToDate>false</LinksUpToDate>
  <CharactersWithSpaces>3707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2019-09-02T07:31:00Z</dcterms:created>
  <dc:creator>沈佳丽</dc:creator>
  <cp:lastModifiedBy>WPS_1645366307</cp:lastModifiedBy>
  <cp:lastPrinted>2022-07-28T10:08:00Z</cp:lastPrinted>
  <dcterms:modified xsi:type="dcterms:W3CDTF">2022-08-02T06:15:32Z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9C99F701364F441C8EA70CA50736EAE1</vt:lpwstr>
  </property>
</Properties>
</file>