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800" w:firstLineChars="200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2020年度江北区急需紧缺专业目录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气工程及其自动化、电子信息工程、电子科学与技术、通信工程、微电子科学与工程、光电信息科学与工程、信息工程、自动化、计算机科学与技术、软件工程、网络工程、信息安全、物联网工程、数字媒体技术、材料成型及控制工程、材料物理、金属材料工程、机械电子工程、机械设计制造及其自动化、机械工程、车辆工程、焊接技术与工程、工业工程、高分子材料与工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D15AE"/>
    <w:rsid w:val="1C9A63A2"/>
    <w:rsid w:val="4DBD15AE"/>
    <w:rsid w:val="573C5D6B"/>
    <w:rsid w:val="5EF7655F"/>
    <w:rsid w:val="5F04686E"/>
    <w:rsid w:val="6CA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2021-03-29T01:51:00Z</dcterms:created>
  <dc:creator>苏荻(sudi)/nbjbq</dc:creator>
  <cp:lastModifiedBy>苏荻(sudi)/nbjbq</cp:lastModifiedBy>
  <dcterms:modified xsi:type="dcterms:W3CDTF">2021-03-29T03:35:38Z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