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color w:val="000000"/>
          <w:sz w:val="44"/>
          <w:szCs w:val="44"/>
        </w:rPr>
        <w:t>2020年区政府民生实事候选项目情况说明</w:t>
      </w:r>
    </w:p>
    <w:p>
      <w:pPr>
        <w:spacing w:line="680" w:lineRule="exact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优化教育资源布局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（一）完善区域教育资源布局：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北中心学校位于通途路以南，规划路以北，新马路以东，规划生宝路以西，为九年一贯制学校，占地面积约50381平方米，校舍总建筑面积约62600平方米，建成后将缓解江北核心区义务段学龄儿童就学压力。姚江新区公办学校位于洪都路滨江地块，东临规划路，南临云飞路、西临洪都路、北临北环西路，为九年一贯制学校，占地面积约66686平方米，校舍总建筑面积约62440平方米，建成后将为姚江新区启动区提供优质教育资源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二、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提升医疗服务能力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FFFFFF" w:fill="D9D9D9"/>
        </w:rPr>
      </w:pPr>
      <w:bookmarkStart w:id="0" w:name="OLE_LINK5"/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（二）医共体信息平台建设：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根据《关于全面推进县域医疗卫生服务共同体建设的意见》（浙委办〔2018〕67号）和《浙江省县域医共体信息化建设指南（试行）》(浙卫发〔2019〕33 号)要求，建设江北区域医共体信息平台，促进医疗卫生资源整合与综合利用，推进医共体资源调配、业务经营、质量评价、财务分析、效率监测等基于大数据的服务运营能力，优化流程、降低成本，进一步提高服务协同能力和质量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（三）慈城卫生院迁建：</w:t>
      </w:r>
      <w:r>
        <w:rPr>
          <w:rFonts w:hint="eastAsia" w:ascii="仿宋_GB2312" w:hAnsi="仿宋_GB2312" w:eastAsia="仿宋_GB2312" w:cs="仿宋_GB2312"/>
          <w:sz w:val="32"/>
          <w:szCs w:val="32"/>
        </w:rPr>
        <w:t>慈城卫生院成立于1956年，为乙等乡镇卫生院。随着经济社会发展，慈城卫生院现有医疗资源、环境设施已经难以满足慈城居民的医疗卫生需求，建设慈城卫生院新院迫在眉睫。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慈城卫生院新院拟打造成具备二级综合医疗服务能力的中心卫生院，规划业务用房面积15000平方米，设置床位150张，地下车位100个。项目建成后将设置全科医疗、内科、外科、儿科、体检中心、预防保健等科室，满足辖区居民常见病、多发病、慢性病诊疗康复需求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三、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完善城乡道路布局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（四）城庄路（康桥南路）北延：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项目将现有康桥南路北延至宁慈公路，约1150米，道路规划路幅宽度44米，按城市主干道标准建设，双向6车道，设计车速50公里/小时。建设内容包括道路工程、管线工程、景观绿化工程和交通设施、公交站台、道路照明设施等附属配套工程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（五）义庄巷地块配套道路：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该项目南起槐树路，北至大闸路，长226米，宽16米，同步实施雨污、燃气、电力、给水等配套管线，建成后将完善周边区域交通网络，解决周边开发地块交通问题。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（六）打通断头路：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波二院北部院区东侧道路南起永丰北路，北至范江岸路，长150米，宽12米，按城市支路标准建设，建设内容包括道路工程、管线工程、景观绿化工程和交通设施、公交站台、道路照明设施等附属配套工程。马径至外漕农村道路全长约650米，道路打通后将显著缩短外漕村至北外环的通行时间，进一步加强庄桥街道与甬江街道的联通。天沁家园东侧道路（天沁路—北环西路）约330米，建成通车后将进一步完善万达商圈路网结构，提升片区形象。</w:t>
      </w:r>
      <w:r>
        <w:rPr>
          <w:rFonts w:hint="eastAsia" w:ascii="仿宋_GB2312" w:eastAsia="仿宋_GB2312"/>
          <w:sz w:val="32"/>
          <w:szCs w:val="32"/>
        </w:rPr>
        <w:t>槐新路南端道路东起江安路，西至槐树路，长140米，宽24米，建成后将完善周边区域交通网络，方便居民出行。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四、提高公共服务质量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（七）提高公共服务质量：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升农村公共文化服务，新建农村文化礼堂4个，开展农村公益电影放映600场以上，丰富群众精神文化生活；进一步完善“互联网+义务教育”，完成20个中小学新型教学空间建设，配备智慧教室软件和教学终端，实现城乡同步课堂全覆盖，进一步促进城乡教育优质均衡发展；提升偏远地区医疗服务便捷性，在20家社区卫生服务站点开通远程医疗（共享医生）服务；提供多样化普惠托育服务，建成具有示范效应的婴幼儿照护服务机构2家，缓解婴幼儿托育服务压力；新增城乡社区居家养老服务站3个，进一步完善居家养老服务体系；新增区域老年助餐服务项目4个；提高残疾人康复服务质量，有效需求服务率达到100%；提升区域救护能力，新增红十字救护员600人，完成急救培训6000人，新增自动体外除颤仪(AED）10台，有效提升突发事件应急救护能力；打造环境整洁、食品安全、价格公道的农贸市场，完成省级放心农贸市场创建5家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五、改善城乡人居环境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（八）江北大河公园及配套服务项目：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该项目位于中官新路以南，梅竹路以东，江北大河以西区域，拟打造滨水公园，占地面积约10000平方米，其中配套管理服务用房约500平方米。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（九）高品质饮水全覆盖：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前慈城镇金沙、五联、公有、南联、毛力、毛岙6个村供水仍依赖周边水库，村民用水受水库水量、水质影响。为进一步保障村民用水安全，启动慈城北部山区饮水工程，铺设自来水管2万余米，沿途建设增压泵站6个，建成后可将慈城北部山区6村2600户村民纳入市政供水管网，实现高品质饮水全覆盖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（十）老旧住宅小区品质提升：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成老旧小区改造提升50万平方米以上。对老旧小区墙面、屋顶、监控、停车位、绿化、弱电项目进行提升，对单元防盗门、电梯、电动车充电设备、雨污水管等设施按需进行更换，全面改善老旧住宅小区环境，提升居民生活品质。</w:t>
      </w:r>
    </w:p>
    <w:p>
      <w:pPr>
        <w:spacing w:line="6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268" w:right="1474" w:bottom="2155" w:left="1474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</w:rPr>
    </w:pPr>
    <w:r>
      <w:rPr>
        <w:rStyle w:val="6"/>
        <w:rFonts w:hint="eastAsia"/>
        <w:sz w:val="21"/>
        <w:szCs w:val="21"/>
      </w:rPr>
      <w:t>·</w:t>
    </w:r>
    <w:r>
      <w:rPr>
        <w:rStyle w:val="6"/>
      </w:rPr>
      <w:t xml:space="preserve">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10</w:t>
    </w:r>
    <w:r>
      <w:rPr>
        <w:sz w:val="24"/>
      </w:rPr>
      <w:fldChar w:fldCharType="end"/>
    </w:r>
    <w:r>
      <w:rPr>
        <w:rStyle w:val="6"/>
        <w:sz w:val="24"/>
      </w:rPr>
      <w:t xml:space="preserve"> </w:t>
    </w:r>
    <w:r>
      <w:rPr>
        <w:rStyle w:val="6"/>
        <w:rFonts w:hint="eastAsia"/>
        <w:sz w:val="21"/>
        <w:szCs w:val="21"/>
      </w:rPr>
      <w:t>·</w:t>
    </w:r>
  </w:p>
  <w:p>
    <w:pPr>
      <w:pStyle w:val="2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NjM1ZjdjZDk2M2Q1NjgzZDVmN2E4OTYxZTE3NzIifQ=="/>
  </w:docVars>
  <w:rsids>
    <w:rsidRoot w:val="14CD11D2"/>
    <w:rsid w:val="00C858E9"/>
    <w:rsid w:val="14CD11D2"/>
    <w:rsid w:val="1C4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2022-06-24T06:53:00Z</dcterms:created>
  <dc:creator>WPS_1646900218</dc:creator>
  <cp:lastModifiedBy>WPS_1646900218</cp:lastModifiedBy>
  <dcterms:modified xsi:type="dcterms:W3CDTF">2022-06-24T06:53:39Z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5464F2410B4F49BBA2AA47B74E4D50AA</vt:lpwstr>
  </property>
</Properties>
</file>