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both"/>
        <w:rPr>
          <w:rFonts w:hint="default" w:ascii="Times New Roman" w:hAnsi="Times New Roman" w:eastAsia="宋体" w:cs="Arial"/>
          <w:i w:val="0"/>
          <w:kern w:val="0"/>
          <w:sz w:val="24"/>
          <w:szCs w:val="21"/>
          <w:u w:val="none"/>
          <w:lang w:val="en-US" w:eastAsia="zh-CN" w:bidi="ar"/>
        </w:rPr>
      </w:pPr>
      <w:bookmarkStart w:id="0" w:name="_GoBack"/>
      <w:bookmarkEnd w:id="0"/>
      <w:r>
        <w:rPr>
          <w:rFonts w:hint="eastAsia" w:ascii="Times New Roman" w:hAnsi="Times New Roman" w:eastAsia="宋体" w:cs="Arial"/>
          <w:i w:val="0"/>
          <w:kern w:val="0"/>
          <w:sz w:val="24"/>
          <w:szCs w:val="21"/>
          <w:u w:val="none"/>
          <w:lang w:val="en-US" w:eastAsia="zh-CN" w:bidi="ar"/>
        </w:rPr>
        <w:t>附件：江北区公共资源交易行政处罚裁量基准</w:t>
      </w: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
        <w:gridCol w:w="1733"/>
        <w:gridCol w:w="1264"/>
        <w:gridCol w:w="1623"/>
        <w:gridCol w:w="1538"/>
        <w:gridCol w:w="2259"/>
        <w:gridCol w:w="3406"/>
        <w:gridCol w:w="1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442" w:type="dxa"/>
            <w:vAlign w:val="center"/>
          </w:tcPr>
          <w:p>
            <w:pPr>
              <w:jc w:val="center"/>
              <w:rPr>
                <w:rFonts w:hint="eastAsia" w:ascii="Times New Roman" w:hAnsi="Times New Roman" w:eastAsia="宋体"/>
                <w:sz w:val="21"/>
                <w:vertAlign w:val="baseline"/>
                <w:lang w:val="en-US" w:eastAsia="zh-CN"/>
              </w:rPr>
            </w:pPr>
            <w:r>
              <w:rPr>
                <w:rFonts w:hint="eastAsia" w:ascii="Times New Roman" w:hAnsi="Times New Roman" w:eastAsia="宋体"/>
                <w:sz w:val="21"/>
                <w:vertAlign w:val="baseline"/>
                <w:lang w:val="en-US" w:eastAsia="zh-CN"/>
              </w:rPr>
              <w:t>序号</w:t>
            </w:r>
          </w:p>
        </w:tc>
        <w:tc>
          <w:tcPr>
            <w:tcW w:w="2997" w:type="dxa"/>
            <w:gridSpan w:val="2"/>
            <w:vAlign w:val="center"/>
          </w:tcPr>
          <w:p>
            <w:pPr>
              <w:jc w:val="center"/>
              <w:rPr>
                <w:rFonts w:hint="eastAsia" w:ascii="Times New Roman" w:hAnsi="Times New Roman" w:eastAsia="宋体"/>
                <w:sz w:val="21"/>
                <w:vertAlign w:val="baseline"/>
                <w:lang w:val="en-US" w:eastAsia="zh-CN"/>
              </w:rPr>
            </w:pPr>
            <w:r>
              <w:rPr>
                <w:rFonts w:hint="eastAsia" w:ascii="Times New Roman" w:hAnsi="Times New Roman" w:eastAsia="宋体"/>
                <w:sz w:val="21"/>
                <w:vertAlign w:val="baseline"/>
                <w:lang w:val="en-US" w:eastAsia="zh-CN"/>
              </w:rPr>
              <w:t>违法行为</w:t>
            </w:r>
          </w:p>
        </w:tc>
        <w:tc>
          <w:tcPr>
            <w:tcW w:w="1623" w:type="dxa"/>
            <w:vAlign w:val="center"/>
          </w:tcPr>
          <w:p>
            <w:pPr>
              <w:jc w:val="center"/>
              <w:rPr>
                <w:rFonts w:hint="eastAsia" w:ascii="Times New Roman" w:hAnsi="Times New Roman" w:eastAsia="宋体"/>
                <w:sz w:val="21"/>
                <w:vertAlign w:val="baseline"/>
                <w:lang w:val="en-US" w:eastAsia="zh-CN"/>
              </w:rPr>
            </w:pPr>
            <w:r>
              <w:rPr>
                <w:rFonts w:hint="eastAsia" w:ascii="Times New Roman" w:hAnsi="Times New Roman" w:eastAsia="宋体"/>
                <w:sz w:val="21"/>
                <w:vertAlign w:val="baseline"/>
                <w:lang w:val="en-US" w:eastAsia="zh-CN"/>
              </w:rPr>
              <w:t>依据</w:t>
            </w:r>
          </w:p>
        </w:tc>
        <w:tc>
          <w:tcPr>
            <w:tcW w:w="3797" w:type="dxa"/>
            <w:gridSpan w:val="2"/>
            <w:vAlign w:val="center"/>
          </w:tcPr>
          <w:p>
            <w:pPr>
              <w:jc w:val="center"/>
              <w:rPr>
                <w:rFonts w:hint="eastAsia" w:ascii="Times New Roman" w:hAnsi="Times New Roman" w:eastAsia="宋体"/>
                <w:sz w:val="21"/>
                <w:vertAlign w:val="baseline"/>
                <w:lang w:val="en-US" w:eastAsia="zh-CN"/>
              </w:rPr>
            </w:pPr>
            <w:r>
              <w:rPr>
                <w:rFonts w:hint="eastAsia" w:ascii="Times New Roman" w:hAnsi="Times New Roman" w:eastAsia="宋体"/>
                <w:sz w:val="21"/>
                <w:vertAlign w:val="baseline"/>
                <w:lang w:val="en-US" w:eastAsia="zh-CN"/>
              </w:rPr>
              <w:t>违法情节</w:t>
            </w:r>
          </w:p>
        </w:tc>
        <w:tc>
          <w:tcPr>
            <w:tcW w:w="3406" w:type="dxa"/>
            <w:vAlign w:val="center"/>
          </w:tcPr>
          <w:p>
            <w:pPr>
              <w:jc w:val="center"/>
              <w:rPr>
                <w:rFonts w:hint="eastAsia" w:ascii="Times New Roman" w:hAnsi="Times New Roman" w:eastAsia="宋体"/>
                <w:sz w:val="21"/>
                <w:vertAlign w:val="baseline"/>
                <w:lang w:val="en-US" w:eastAsia="zh-CN"/>
              </w:rPr>
            </w:pPr>
            <w:r>
              <w:rPr>
                <w:rFonts w:hint="eastAsia" w:ascii="Times New Roman" w:hAnsi="Times New Roman" w:eastAsia="宋体"/>
                <w:sz w:val="21"/>
                <w:vertAlign w:val="baseline"/>
                <w:lang w:val="en-US" w:eastAsia="zh-CN"/>
              </w:rPr>
              <w:t>处罚种类和幅度</w:t>
            </w:r>
          </w:p>
        </w:tc>
        <w:tc>
          <w:tcPr>
            <w:tcW w:w="1909" w:type="dxa"/>
            <w:vAlign w:val="center"/>
          </w:tcPr>
          <w:p>
            <w:pPr>
              <w:jc w:val="center"/>
              <w:rPr>
                <w:rFonts w:hint="eastAsia" w:ascii="Times New Roman" w:hAnsi="Times New Roman" w:eastAsia="宋体"/>
                <w:sz w:val="21"/>
                <w:vertAlign w:val="baseline"/>
                <w:lang w:val="en-US" w:eastAsia="zh-CN"/>
              </w:rPr>
            </w:pPr>
            <w:r>
              <w:rPr>
                <w:rFonts w:hint="eastAsia" w:ascii="Times New Roman" w:hAnsi="Times New Roman" w:eastAsia="宋体"/>
                <w:sz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442" w:type="dxa"/>
            <w:vMerge w:val="restart"/>
            <w:vAlign w:val="center"/>
          </w:tcPr>
          <w:p>
            <w:pPr>
              <w:jc w:val="center"/>
              <w:rPr>
                <w:rFonts w:hint="default" w:ascii="Times New Roman" w:hAnsi="Times New Roman" w:eastAsia="宋体" w:cs="Times New Roman"/>
                <w:sz w:val="21"/>
                <w:vertAlign w:val="baseline"/>
                <w:lang w:val="en-US" w:eastAsia="zh-CN"/>
              </w:rPr>
            </w:pPr>
            <w:r>
              <w:rPr>
                <w:rFonts w:hint="default" w:ascii="Times New Roman" w:hAnsi="Times New Roman" w:eastAsia="宋体" w:cs="Times New Roman"/>
                <w:sz w:val="21"/>
                <w:vertAlign w:val="baseline"/>
                <w:lang w:val="en-US" w:eastAsia="zh-CN"/>
              </w:rPr>
              <w:t>1</w:t>
            </w:r>
          </w:p>
        </w:tc>
        <w:tc>
          <w:tcPr>
            <w:tcW w:w="2997" w:type="dxa"/>
            <w:gridSpan w:val="2"/>
            <w:vMerge w:val="restart"/>
            <w:vAlign w:val="center"/>
          </w:tcPr>
          <w:p>
            <w:pPr>
              <w:jc w:val="both"/>
              <w:rPr>
                <w:rFonts w:hint="eastAsia" w:ascii="Times New Roman" w:hAnsi="Times New Roman" w:eastAsia="宋体"/>
                <w:sz w:val="21"/>
                <w:vertAlign w:val="baseline"/>
                <w:lang w:val="en-US" w:eastAsia="zh-CN"/>
              </w:rPr>
            </w:pPr>
            <w:r>
              <w:rPr>
                <w:rFonts w:hint="eastAsia" w:ascii="Times New Roman" w:hAnsi="Times New Roman" w:eastAsia="宋体"/>
                <w:sz w:val="21"/>
                <w:vertAlign w:val="baseline"/>
                <w:lang w:val="en-US" w:eastAsia="zh-CN"/>
              </w:rPr>
              <w:t>招标投标活动当事人和电子招标投标系统运营机构伪造、篡改、损毁招标投标信息，或者以其他方式弄虚作假</w:t>
            </w:r>
          </w:p>
        </w:tc>
        <w:tc>
          <w:tcPr>
            <w:tcW w:w="1623" w:type="dxa"/>
            <w:vMerge w:val="restart"/>
            <w:vAlign w:val="center"/>
          </w:tcPr>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r>
              <w:rPr>
                <w:rFonts w:hint="eastAsia"/>
                <w:lang w:val="en-US" w:eastAsia="zh-CN"/>
              </w:rPr>
              <w:t>《浙江省发改委关于发展改革部门规范行政处罚裁量权的实施意见》</w:t>
            </w:r>
          </w:p>
          <w:p>
            <w:pPr>
              <w:pStyle w:val="2"/>
              <w:rPr>
                <w:rFonts w:hint="eastAsia" w:ascii="Times New Roman" w:hAnsi="Times New Roman" w:eastAsia="宋体" w:cs="Arial"/>
                <w:i w:val="0"/>
                <w:kern w:val="0"/>
                <w:sz w:val="21"/>
                <w:szCs w:val="19"/>
                <w:u w:val="none"/>
                <w:lang w:val="en-US" w:eastAsia="zh-CN" w:bidi="ar"/>
              </w:rPr>
            </w:pPr>
          </w:p>
          <w:p>
            <w:pPr>
              <w:pStyle w:val="2"/>
              <w:rPr>
                <w:rFonts w:hint="eastAsia" w:ascii="Times New Roman" w:hAnsi="Times New Roman" w:eastAsia="宋体" w:cs="Arial"/>
                <w:i w:val="0"/>
                <w:kern w:val="0"/>
                <w:sz w:val="21"/>
                <w:szCs w:val="19"/>
                <w:u w:val="none"/>
                <w:lang w:val="en-US" w:eastAsia="zh-CN" w:bidi="ar"/>
              </w:rPr>
            </w:pPr>
          </w:p>
          <w:p>
            <w:pPr>
              <w:pStyle w:val="2"/>
              <w:rPr>
                <w:rFonts w:hint="eastAsia" w:ascii="Times New Roman" w:hAnsi="Times New Roman" w:eastAsia="宋体" w:cs="Arial"/>
                <w:i w:val="0"/>
                <w:kern w:val="0"/>
                <w:sz w:val="21"/>
                <w:szCs w:val="19"/>
                <w:u w:val="none"/>
                <w:lang w:val="en-US" w:eastAsia="zh-CN" w:bidi="ar"/>
              </w:rPr>
            </w:pPr>
          </w:p>
          <w:p>
            <w:pPr>
              <w:pStyle w:val="2"/>
              <w:rPr>
                <w:rFonts w:hint="eastAsia" w:ascii="Times New Roman" w:hAnsi="Times New Roman" w:eastAsia="宋体" w:cs="Arial"/>
                <w:i w:val="0"/>
                <w:kern w:val="0"/>
                <w:sz w:val="21"/>
                <w:szCs w:val="19"/>
                <w:u w:val="none"/>
                <w:lang w:val="en-US" w:eastAsia="zh-CN" w:bidi="ar"/>
              </w:rPr>
            </w:pPr>
          </w:p>
          <w:p>
            <w:pPr>
              <w:pStyle w:val="2"/>
              <w:rPr>
                <w:rFonts w:hint="eastAsia" w:ascii="Times New Roman" w:hAnsi="Times New Roman" w:eastAsia="宋体" w:cs="Arial"/>
                <w:i w:val="0"/>
                <w:kern w:val="0"/>
                <w:sz w:val="21"/>
                <w:szCs w:val="19"/>
                <w:u w:val="none"/>
                <w:lang w:val="en-US" w:eastAsia="zh-CN" w:bidi="ar"/>
              </w:rPr>
            </w:pPr>
          </w:p>
          <w:p>
            <w:pPr>
              <w:pStyle w:val="2"/>
              <w:rPr>
                <w:rFonts w:hint="eastAsia" w:ascii="Times New Roman" w:hAnsi="Times New Roman" w:eastAsia="宋体" w:cs="Arial"/>
                <w:i w:val="0"/>
                <w:kern w:val="0"/>
                <w:sz w:val="21"/>
                <w:szCs w:val="19"/>
                <w:u w:val="none"/>
                <w:lang w:val="en-US" w:eastAsia="zh-CN" w:bidi="ar"/>
              </w:rPr>
            </w:pPr>
          </w:p>
          <w:p>
            <w:pPr>
              <w:pStyle w:val="2"/>
              <w:rPr>
                <w:rFonts w:hint="eastAsia" w:ascii="Times New Roman" w:hAnsi="Times New Roman" w:eastAsia="宋体" w:cs="Arial"/>
                <w:i w:val="0"/>
                <w:kern w:val="0"/>
                <w:sz w:val="21"/>
                <w:szCs w:val="19"/>
                <w:u w:val="none"/>
                <w:lang w:val="en-US" w:eastAsia="zh-CN" w:bidi="ar"/>
              </w:rPr>
            </w:pPr>
          </w:p>
          <w:p>
            <w:pPr>
              <w:pStyle w:val="2"/>
              <w:rPr>
                <w:rFonts w:hint="eastAsia" w:ascii="Times New Roman" w:hAnsi="Times New Roman" w:eastAsia="宋体" w:cs="Arial"/>
                <w:i w:val="0"/>
                <w:kern w:val="0"/>
                <w:sz w:val="21"/>
                <w:szCs w:val="19"/>
                <w:u w:val="none"/>
                <w:lang w:val="en-US" w:eastAsia="zh-CN" w:bidi="ar"/>
              </w:rPr>
            </w:pPr>
          </w:p>
          <w:p>
            <w:pPr>
              <w:pStyle w:val="2"/>
              <w:rPr>
                <w:rFonts w:hint="eastAsia" w:ascii="Times New Roman" w:hAnsi="Times New Roman" w:eastAsia="宋体" w:cs="Arial"/>
                <w:i w:val="0"/>
                <w:kern w:val="0"/>
                <w:sz w:val="21"/>
                <w:szCs w:val="19"/>
                <w:u w:val="none"/>
                <w:lang w:val="en-US" w:eastAsia="zh-CN" w:bidi="ar"/>
              </w:rPr>
            </w:pPr>
          </w:p>
          <w:p>
            <w:pPr>
              <w:pStyle w:val="2"/>
              <w:rPr>
                <w:rFonts w:hint="eastAsia" w:ascii="Times New Roman" w:hAnsi="Times New Roman" w:eastAsia="宋体" w:cs="Arial"/>
                <w:i w:val="0"/>
                <w:kern w:val="0"/>
                <w:sz w:val="21"/>
                <w:szCs w:val="19"/>
                <w:u w:val="none"/>
                <w:lang w:val="en-US" w:eastAsia="zh-CN" w:bidi="ar"/>
              </w:rPr>
            </w:pPr>
          </w:p>
          <w:p>
            <w:pPr>
              <w:pStyle w:val="2"/>
              <w:rPr>
                <w:rFonts w:hint="eastAsia" w:ascii="Times New Roman" w:hAnsi="Times New Roman" w:eastAsia="宋体" w:cs="Arial"/>
                <w:i w:val="0"/>
                <w:kern w:val="0"/>
                <w:sz w:val="21"/>
                <w:szCs w:val="19"/>
                <w:u w:val="none"/>
                <w:lang w:val="en-US" w:eastAsia="zh-CN" w:bidi="ar"/>
              </w:rPr>
            </w:pPr>
          </w:p>
          <w:p>
            <w:pPr>
              <w:pStyle w:val="2"/>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heme="minorHAnsi" w:hAnsiTheme="minorHAnsi" w:eastAsiaTheme="minorEastAsia" w:cstheme="minorBidi"/>
                <w:i w:val="0"/>
                <w:kern w:val="2"/>
                <w:sz w:val="21"/>
                <w:szCs w:val="24"/>
                <w:lang w:val="en-US" w:eastAsia="zh-CN" w:bidi="ar-SA"/>
              </w:rPr>
            </w:pPr>
          </w:p>
          <w:p>
            <w:pPr>
              <w:pStyle w:val="2"/>
              <w:ind w:left="0" w:leftChars="0" w:firstLine="0" w:firstLineChars="0"/>
              <w:rPr>
                <w:rFonts w:hint="eastAsia" w:asciiTheme="minorHAnsi" w:hAnsiTheme="minorHAnsi" w:eastAsiaTheme="minorEastAsia" w:cstheme="minorBidi"/>
                <w:i w:val="0"/>
                <w:kern w:val="2"/>
                <w:sz w:val="21"/>
                <w:szCs w:val="24"/>
                <w:lang w:val="en-US" w:eastAsia="zh-CN" w:bidi="ar-SA"/>
              </w:rPr>
            </w:pPr>
            <w:r>
              <w:rPr>
                <w:rFonts w:hint="eastAsia" w:asciiTheme="minorHAnsi" w:hAnsiTheme="minorHAnsi" w:eastAsiaTheme="minorEastAsia" w:cstheme="minorBidi"/>
                <w:i w:val="0"/>
                <w:kern w:val="2"/>
                <w:sz w:val="21"/>
                <w:szCs w:val="24"/>
                <w:lang w:val="en-US" w:eastAsia="zh-CN" w:bidi="ar-SA"/>
              </w:rPr>
              <w:t>《浙江省发改委关于发展改革部门规范行政处罚裁量权的实施意见》</w:t>
            </w: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t>《浙江省发改委关于发展改革部门规范行政处罚裁量权的实施意见》</w:t>
            </w:r>
          </w:p>
        </w:tc>
        <w:tc>
          <w:tcPr>
            <w:tcW w:w="3797" w:type="dxa"/>
            <w:gridSpan w:val="2"/>
            <w:vAlign w:val="center"/>
          </w:tcPr>
          <w:p>
            <w:pPr>
              <w:jc w:val="both"/>
              <w:rPr>
                <w:rFonts w:hint="eastAsia" w:ascii="Times New Roman" w:hAnsi="Times New Roman" w:eastAsia="宋体"/>
                <w:sz w:val="21"/>
                <w:vertAlign w:val="baseline"/>
                <w:lang w:val="en-US" w:eastAsia="zh-CN"/>
              </w:rPr>
            </w:pPr>
            <w:r>
              <w:rPr>
                <w:rFonts w:hint="eastAsia" w:ascii="Times New Roman" w:hAnsi="Times New Roman" w:eastAsia="宋体" w:cs="Arial"/>
                <w:i w:val="0"/>
                <w:kern w:val="0"/>
                <w:sz w:val="21"/>
                <w:szCs w:val="19"/>
                <w:u w:val="none"/>
                <w:lang w:val="en-US" w:eastAsia="zh-CN" w:bidi="ar"/>
              </w:rPr>
              <w:t>依法必须进行招标的项目的投标人有前款所列行为尚未构成犯罪的，施工单项合同、重要设备、材料等货物的采购单项合同价在5000万元以下（含）的，勘察、设计、监理等服务的采购单项合同价在500万元以下（含）的。</w:t>
            </w:r>
          </w:p>
        </w:tc>
        <w:tc>
          <w:tcPr>
            <w:tcW w:w="3406" w:type="dxa"/>
            <w:vAlign w:val="center"/>
          </w:tcPr>
          <w:p>
            <w:pPr>
              <w:jc w:val="both"/>
              <w:rPr>
                <w:rFonts w:hint="eastAsia" w:ascii="Times New Roman" w:hAnsi="Times New Roman" w:eastAsia="宋体"/>
                <w:sz w:val="21"/>
                <w:vertAlign w:val="baseline"/>
                <w:lang w:val="en-US" w:eastAsia="zh-CN"/>
              </w:rPr>
            </w:pPr>
            <w:r>
              <w:rPr>
                <w:rFonts w:hint="eastAsia" w:ascii="Times New Roman" w:hAnsi="Times New Roman" w:eastAsia="宋体" w:cs="Arial"/>
                <w:i w:val="0"/>
                <w:kern w:val="0"/>
                <w:sz w:val="21"/>
                <w:szCs w:val="19"/>
                <w:u w:val="none"/>
                <w:lang w:val="en-US" w:eastAsia="zh-CN" w:bidi="ar"/>
              </w:rPr>
              <w:t>处中标项目金额千分之五以上千分之七以下的罚款，对单位直接负责的主管人员和其他直接责任人员处单位罚款数额百分之五以上百分之七以下的罚款；有违法所得的，并处没收违法所得；情节严重的，取消其一年内参加依法必须进行招标的项目的投标资格并予以公告，直至由工商行政管理机关吊销营业执照。</w:t>
            </w:r>
          </w:p>
        </w:tc>
        <w:tc>
          <w:tcPr>
            <w:tcW w:w="1909" w:type="dxa"/>
            <w:vAlign w:val="center"/>
          </w:tcPr>
          <w:p>
            <w:pPr>
              <w:jc w:val="both"/>
              <w:rPr>
                <w:rFonts w:hint="eastAsia" w:ascii="Times New Roman" w:hAnsi="Times New Roman" w:eastAsia="宋体"/>
                <w:sz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42" w:type="dxa"/>
            <w:vMerge w:val="continue"/>
            <w:vAlign w:val="center"/>
          </w:tcPr>
          <w:p>
            <w:pPr>
              <w:jc w:val="center"/>
              <w:rPr>
                <w:rFonts w:hint="default" w:ascii="Times New Roman" w:hAnsi="Times New Roman" w:eastAsia="宋体" w:cs="Times New Roman"/>
                <w:sz w:val="21"/>
                <w:vertAlign w:val="baseline"/>
                <w:lang w:val="en-US" w:eastAsia="zh-CN"/>
              </w:rPr>
            </w:pPr>
          </w:p>
        </w:tc>
        <w:tc>
          <w:tcPr>
            <w:tcW w:w="2997" w:type="dxa"/>
            <w:gridSpan w:val="2"/>
            <w:vMerge w:val="continue"/>
            <w:vAlign w:val="center"/>
          </w:tcPr>
          <w:p>
            <w:pPr>
              <w:jc w:val="both"/>
              <w:rPr>
                <w:rFonts w:hint="eastAsia" w:ascii="Times New Roman" w:hAnsi="Times New Roman" w:eastAsia="宋体"/>
                <w:sz w:val="21"/>
                <w:vertAlign w:val="baseline"/>
                <w:lang w:val="en-US" w:eastAsia="zh-CN"/>
              </w:rPr>
            </w:pPr>
          </w:p>
        </w:tc>
        <w:tc>
          <w:tcPr>
            <w:tcW w:w="1623" w:type="dxa"/>
            <w:vMerge w:val="continue"/>
            <w:vAlign w:val="center"/>
          </w:tcPr>
          <w:p>
            <w:pPr>
              <w:jc w:val="both"/>
              <w:rPr>
                <w:rFonts w:hint="eastAsia" w:ascii="Times New Roman" w:hAnsi="Times New Roman" w:eastAsia="宋体"/>
                <w:sz w:val="21"/>
                <w:vertAlign w:val="baseline"/>
                <w:lang w:val="en-US" w:eastAsia="zh-CN"/>
              </w:rPr>
            </w:pPr>
          </w:p>
        </w:tc>
        <w:tc>
          <w:tcPr>
            <w:tcW w:w="3797" w:type="dxa"/>
            <w:gridSpan w:val="2"/>
            <w:vAlign w:val="center"/>
          </w:tcPr>
          <w:p>
            <w:pPr>
              <w:jc w:val="both"/>
              <w:rPr>
                <w:rFonts w:hint="eastAsia" w:ascii="Times New Roman" w:hAnsi="Times New Roman" w:eastAsia="宋体"/>
                <w:sz w:val="21"/>
                <w:vertAlign w:val="baseline"/>
                <w:lang w:val="en-US" w:eastAsia="zh-CN"/>
              </w:rPr>
            </w:pPr>
            <w:r>
              <w:rPr>
                <w:rFonts w:hint="eastAsia" w:ascii="Times New Roman" w:hAnsi="Times New Roman" w:eastAsia="宋体"/>
                <w:sz w:val="21"/>
                <w:vertAlign w:val="baseline"/>
                <w:lang w:val="en-US" w:eastAsia="zh-CN"/>
              </w:rPr>
              <w:t>依法必须进行招标的项目的投标人有前款所列行为尚未构成犯罪的，施工单项合同、重要设备、材料等货物的采购单项合同价高于5000万元低于1亿元的，勘察、设计、监理等服务的采购单项合同价高于500万元低于1000万元的。</w:t>
            </w:r>
          </w:p>
        </w:tc>
        <w:tc>
          <w:tcPr>
            <w:tcW w:w="3406" w:type="dxa"/>
            <w:vAlign w:val="center"/>
          </w:tcPr>
          <w:p>
            <w:pPr>
              <w:jc w:val="both"/>
              <w:rPr>
                <w:rFonts w:hint="eastAsia" w:ascii="Times New Roman" w:hAnsi="Times New Roman" w:eastAsia="宋体"/>
                <w:sz w:val="21"/>
                <w:vertAlign w:val="baseline"/>
                <w:lang w:val="en-US" w:eastAsia="zh-CN"/>
              </w:rPr>
            </w:pPr>
            <w:r>
              <w:rPr>
                <w:rFonts w:hint="eastAsia" w:ascii="Times New Roman" w:hAnsi="Times New Roman" w:eastAsia="宋体"/>
                <w:sz w:val="21"/>
                <w:vertAlign w:val="baseline"/>
                <w:lang w:val="en-US" w:eastAsia="zh-CN"/>
              </w:rPr>
              <w:t>处中标项目金额千分之七以上千分之九以下的罚款，对单位直接负责的主管人员和其他直接责任人员处单位罚款数额百分之七以上百分之九以下的罚款；有违法所得的，并处没收违法所得；情节严重的，取消其两年内参加依法必须进行招标的项目的投标资格并予以公告，直至由工商行政管理机关吊销营业执照。</w:t>
            </w:r>
          </w:p>
        </w:tc>
        <w:tc>
          <w:tcPr>
            <w:tcW w:w="1909" w:type="dxa"/>
            <w:vAlign w:val="center"/>
          </w:tcPr>
          <w:p>
            <w:pPr>
              <w:jc w:val="both"/>
              <w:rPr>
                <w:rFonts w:hint="eastAsia" w:ascii="Times New Roman" w:hAnsi="Times New Roman" w:eastAsia="宋体"/>
                <w:sz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42" w:type="dxa"/>
            <w:vMerge w:val="continue"/>
            <w:vAlign w:val="center"/>
          </w:tcPr>
          <w:p>
            <w:pPr>
              <w:jc w:val="center"/>
              <w:rPr>
                <w:rFonts w:hint="default" w:ascii="Times New Roman" w:hAnsi="Times New Roman" w:eastAsia="宋体" w:cs="Times New Roman"/>
                <w:sz w:val="21"/>
                <w:vertAlign w:val="baseline"/>
                <w:lang w:val="en-US" w:eastAsia="zh-CN"/>
              </w:rPr>
            </w:pPr>
          </w:p>
        </w:tc>
        <w:tc>
          <w:tcPr>
            <w:tcW w:w="2997" w:type="dxa"/>
            <w:gridSpan w:val="2"/>
            <w:vMerge w:val="continue"/>
            <w:vAlign w:val="center"/>
          </w:tcPr>
          <w:p>
            <w:pPr>
              <w:jc w:val="both"/>
              <w:rPr>
                <w:rFonts w:hint="eastAsia" w:ascii="Times New Roman" w:hAnsi="Times New Roman" w:eastAsia="宋体"/>
                <w:sz w:val="21"/>
                <w:vertAlign w:val="baseline"/>
                <w:lang w:val="en-US" w:eastAsia="zh-CN"/>
              </w:rPr>
            </w:pPr>
          </w:p>
        </w:tc>
        <w:tc>
          <w:tcPr>
            <w:tcW w:w="1623" w:type="dxa"/>
            <w:vMerge w:val="continue"/>
            <w:vAlign w:val="center"/>
          </w:tcPr>
          <w:p>
            <w:pPr>
              <w:jc w:val="both"/>
              <w:rPr>
                <w:rFonts w:hint="eastAsia" w:ascii="Times New Roman" w:hAnsi="Times New Roman" w:eastAsia="宋体"/>
                <w:sz w:val="21"/>
                <w:vertAlign w:val="baseline"/>
                <w:lang w:val="en-US" w:eastAsia="zh-CN"/>
              </w:rPr>
            </w:pPr>
          </w:p>
        </w:tc>
        <w:tc>
          <w:tcPr>
            <w:tcW w:w="3797" w:type="dxa"/>
            <w:gridSpan w:val="2"/>
            <w:vAlign w:val="center"/>
          </w:tcPr>
          <w:p>
            <w:pPr>
              <w:jc w:val="both"/>
              <w:rPr>
                <w:rFonts w:hint="eastAsia" w:ascii="Times New Roman" w:hAnsi="Times New Roman" w:eastAsia="宋体"/>
                <w:sz w:val="21"/>
                <w:vertAlign w:val="baseline"/>
                <w:lang w:val="en-US" w:eastAsia="zh-CN"/>
              </w:rPr>
            </w:pPr>
            <w:r>
              <w:rPr>
                <w:rFonts w:hint="eastAsia" w:ascii="Times New Roman" w:hAnsi="Times New Roman" w:eastAsia="宋体"/>
                <w:sz w:val="21"/>
                <w:vertAlign w:val="baseline"/>
                <w:lang w:val="en-US" w:eastAsia="zh-CN"/>
              </w:rPr>
              <w:t>依法必须进行招标的项目的投标人有前款所列行为尚未构成犯罪的，施工单项合同、重要设备、材料等货物的采购单项合同价在1亿元以上（含）的，勘察、设计、监理等服务的采购单项合同价在1000万元以上（含）的。</w:t>
            </w:r>
          </w:p>
        </w:tc>
        <w:tc>
          <w:tcPr>
            <w:tcW w:w="3406" w:type="dxa"/>
            <w:vAlign w:val="center"/>
          </w:tcPr>
          <w:p>
            <w:pPr>
              <w:jc w:val="both"/>
              <w:rPr>
                <w:rFonts w:hint="eastAsia" w:ascii="Times New Roman" w:hAnsi="Times New Roman" w:eastAsia="宋体"/>
                <w:sz w:val="21"/>
                <w:vertAlign w:val="baseline"/>
                <w:lang w:val="en-US" w:eastAsia="zh-CN"/>
              </w:rPr>
            </w:pPr>
            <w:r>
              <w:rPr>
                <w:rFonts w:hint="eastAsia" w:ascii="Times New Roman" w:hAnsi="Times New Roman" w:eastAsia="宋体"/>
                <w:sz w:val="21"/>
                <w:vertAlign w:val="baseline"/>
                <w:lang w:val="en-US" w:eastAsia="zh-CN"/>
              </w:rPr>
              <w:t>处中标项目金额千分之九以上千分之十以下的罚款，对单位直接负责的主管人员和其他直接责任人员处单位罚款数额百分之九以上百分之十以下的罚款；有违法所得的，并处没收违法所得；情节严重的，取消其三年内参加依法必须进行招标的项目的投标资格并予以公告，直至由工商行政管理机关吊销营业执照。</w:t>
            </w:r>
          </w:p>
        </w:tc>
        <w:tc>
          <w:tcPr>
            <w:tcW w:w="1909" w:type="dxa"/>
            <w:vAlign w:val="center"/>
          </w:tcPr>
          <w:p>
            <w:pPr>
              <w:jc w:val="both"/>
              <w:rPr>
                <w:rFonts w:hint="eastAsia" w:ascii="Times New Roman" w:hAnsi="Times New Roman" w:eastAsia="宋体"/>
                <w:sz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42" w:type="dxa"/>
            <w:vMerge w:val="restart"/>
            <w:vAlign w:val="center"/>
          </w:tcPr>
          <w:p>
            <w:pPr>
              <w:jc w:val="center"/>
              <w:rPr>
                <w:rFonts w:hint="default" w:ascii="Times New Roman" w:hAnsi="Times New Roman" w:eastAsia="宋体" w:cs="Times New Roman"/>
                <w:sz w:val="21"/>
                <w:vertAlign w:val="baseline"/>
                <w:lang w:val="en-US" w:eastAsia="zh-CN"/>
              </w:rPr>
            </w:pPr>
            <w:r>
              <w:rPr>
                <w:rFonts w:hint="default" w:ascii="Times New Roman" w:hAnsi="Times New Roman" w:eastAsia="宋体" w:cs="Times New Roman"/>
                <w:sz w:val="21"/>
                <w:vertAlign w:val="baseline"/>
                <w:lang w:val="en-US" w:eastAsia="zh-CN"/>
              </w:rPr>
              <w:t>2</w:t>
            </w:r>
          </w:p>
        </w:tc>
        <w:tc>
          <w:tcPr>
            <w:tcW w:w="2997" w:type="dxa"/>
            <w:gridSpan w:val="2"/>
            <w:vMerge w:val="restart"/>
            <w:vAlign w:val="center"/>
          </w:tcPr>
          <w:p>
            <w:pPr>
              <w:jc w:val="both"/>
              <w:rPr>
                <w:rFonts w:hint="eastAsia" w:ascii="Times New Roman" w:hAnsi="Times New Roman" w:eastAsia="宋体"/>
                <w:sz w:val="21"/>
                <w:vertAlign w:val="baseline"/>
                <w:lang w:val="en-US" w:eastAsia="zh-CN"/>
              </w:rPr>
            </w:pPr>
            <w:r>
              <w:rPr>
                <w:rFonts w:hint="eastAsia" w:ascii="Times New Roman" w:hAnsi="Times New Roman" w:eastAsia="宋体"/>
                <w:sz w:val="21"/>
                <w:vertAlign w:val="baseline"/>
                <w:lang w:val="en-US" w:eastAsia="zh-CN"/>
              </w:rPr>
              <w:t>对招标投标活动当事人和电子招标投标系统运营机构协助招标人、投标人串通投标的行政处罚</w:t>
            </w:r>
          </w:p>
        </w:tc>
        <w:tc>
          <w:tcPr>
            <w:tcW w:w="1623" w:type="dxa"/>
            <w:vMerge w:val="continue"/>
            <w:vAlign w:val="center"/>
          </w:tcPr>
          <w:p>
            <w:pPr>
              <w:jc w:val="both"/>
              <w:rPr>
                <w:rFonts w:hint="eastAsia" w:ascii="Times New Roman" w:hAnsi="Times New Roman" w:eastAsia="宋体"/>
                <w:sz w:val="21"/>
                <w:vertAlign w:val="baseline"/>
                <w:lang w:val="en-US" w:eastAsia="zh-CN"/>
              </w:rPr>
            </w:pPr>
          </w:p>
        </w:tc>
        <w:tc>
          <w:tcPr>
            <w:tcW w:w="3797" w:type="dxa"/>
            <w:gridSpan w:val="2"/>
            <w:vAlign w:val="center"/>
          </w:tcPr>
          <w:p>
            <w:pPr>
              <w:jc w:val="both"/>
              <w:rPr>
                <w:rFonts w:hint="eastAsia" w:ascii="Times New Roman" w:hAnsi="Times New Roman" w:eastAsia="宋体"/>
                <w:sz w:val="21"/>
                <w:vertAlign w:val="baseline"/>
                <w:lang w:val="en-US" w:eastAsia="zh-CN"/>
              </w:rPr>
            </w:pPr>
            <w:r>
              <w:rPr>
                <w:rFonts w:hint="eastAsia" w:ascii="Times New Roman" w:hAnsi="Times New Roman" w:eastAsia="宋体" w:cs="Arial"/>
                <w:i w:val="0"/>
                <w:kern w:val="0"/>
                <w:sz w:val="21"/>
                <w:szCs w:val="20"/>
                <w:u w:val="none"/>
                <w:lang w:val="en-US" w:eastAsia="zh-CN" w:bidi="ar"/>
              </w:rPr>
              <w:t>投标人相互串通投标或者与招标人串通投标的，投标人以向招标人或者评标委员会成员行贿的手段谋取中标的，中标无效，施工单项合同、重要设备、材料等货物的采购单项合同价在5000万元以下（含）的，勘察、设计、监理等服务的采购单项合同价在500万元以下（含）的。</w:t>
            </w:r>
          </w:p>
        </w:tc>
        <w:tc>
          <w:tcPr>
            <w:tcW w:w="3406" w:type="dxa"/>
            <w:vAlign w:val="center"/>
          </w:tcPr>
          <w:p>
            <w:pPr>
              <w:jc w:val="both"/>
              <w:rPr>
                <w:rFonts w:hint="eastAsia" w:ascii="Times New Roman" w:hAnsi="Times New Roman" w:eastAsia="宋体"/>
                <w:sz w:val="21"/>
                <w:vertAlign w:val="baseline"/>
                <w:lang w:val="en-US" w:eastAsia="zh-CN"/>
              </w:rPr>
            </w:pPr>
            <w:r>
              <w:rPr>
                <w:rFonts w:hint="eastAsia" w:ascii="Times New Roman" w:hAnsi="Times New Roman" w:eastAsia="宋体" w:cs="Arial"/>
                <w:i w:val="0"/>
                <w:kern w:val="0"/>
                <w:sz w:val="21"/>
                <w:szCs w:val="20"/>
                <w:u w:val="none"/>
                <w:lang w:val="en-US" w:eastAsia="zh-CN" w:bidi="ar"/>
              </w:rPr>
              <w:t>处中标项目金额千分之五以上千分之六以下的罚款，对单位直接负责的主管人员和其他直接责任人员处单位罚款数额百分之五以上百分之六以下的罚款；有违法所得的，并处没收违法所得；取消其一年内参加依法必须进行招标的项目的投标资格并予以公告，直至由工商行政管理机关吊销营业执照；构成犯罪的，依法追究刑事责任。给他人造成损失的，依法承担赔偿责任。</w:t>
            </w:r>
          </w:p>
        </w:tc>
        <w:tc>
          <w:tcPr>
            <w:tcW w:w="1909" w:type="dxa"/>
            <w:vAlign w:val="center"/>
          </w:tcPr>
          <w:p>
            <w:pPr>
              <w:jc w:val="both"/>
              <w:rPr>
                <w:rFonts w:hint="eastAsia" w:ascii="Times New Roman" w:hAnsi="Times New Roman" w:eastAsia="宋体"/>
                <w:sz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42" w:type="dxa"/>
            <w:vMerge w:val="continue"/>
            <w:vAlign w:val="center"/>
          </w:tcPr>
          <w:p>
            <w:pPr>
              <w:jc w:val="center"/>
              <w:rPr>
                <w:rFonts w:hint="default" w:ascii="Times New Roman" w:hAnsi="Times New Roman" w:eastAsia="宋体" w:cs="Times New Roman"/>
                <w:sz w:val="21"/>
                <w:vertAlign w:val="baseline"/>
                <w:lang w:val="en-US" w:eastAsia="zh-CN"/>
              </w:rPr>
            </w:pPr>
          </w:p>
        </w:tc>
        <w:tc>
          <w:tcPr>
            <w:tcW w:w="2997" w:type="dxa"/>
            <w:gridSpan w:val="2"/>
            <w:vMerge w:val="continue"/>
            <w:vAlign w:val="center"/>
          </w:tcPr>
          <w:p>
            <w:pPr>
              <w:jc w:val="both"/>
              <w:rPr>
                <w:rFonts w:hint="eastAsia" w:ascii="Times New Roman" w:hAnsi="Times New Roman" w:eastAsia="宋体"/>
                <w:sz w:val="21"/>
                <w:vertAlign w:val="baseline"/>
                <w:lang w:val="en-US" w:eastAsia="zh-CN"/>
              </w:rPr>
            </w:pPr>
          </w:p>
        </w:tc>
        <w:tc>
          <w:tcPr>
            <w:tcW w:w="1623" w:type="dxa"/>
            <w:vMerge w:val="continue"/>
            <w:vAlign w:val="center"/>
          </w:tcPr>
          <w:p>
            <w:pPr>
              <w:jc w:val="both"/>
              <w:rPr>
                <w:rFonts w:hint="eastAsia" w:ascii="Times New Roman" w:hAnsi="Times New Roman" w:eastAsia="宋体"/>
                <w:sz w:val="21"/>
                <w:vertAlign w:val="baseline"/>
                <w:lang w:val="en-US" w:eastAsia="zh-CN"/>
              </w:rPr>
            </w:pPr>
          </w:p>
        </w:tc>
        <w:tc>
          <w:tcPr>
            <w:tcW w:w="3797" w:type="dxa"/>
            <w:gridSpan w:val="2"/>
            <w:vAlign w:val="center"/>
          </w:tcPr>
          <w:p>
            <w:pPr>
              <w:jc w:val="both"/>
              <w:rPr>
                <w:rFonts w:hint="eastAsia" w:ascii="Times New Roman" w:hAnsi="Times New Roman" w:eastAsia="宋体"/>
                <w:sz w:val="21"/>
                <w:vertAlign w:val="baseline"/>
                <w:lang w:val="en-US" w:eastAsia="zh-CN"/>
              </w:rPr>
            </w:pPr>
            <w:r>
              <w:rPr>
                <w:rFonts w:hint="eastAsia" w:ascii="Times New Roman" w:hAnsi="Times New Roman" w:eastAsia="宋体" w:cs="Arial"/>
                <w:i w:val="0"/>
                <w:kern w:val="0"/>
                <w:sz w:val="21"/>
                <w:szCs w:val="20"/>
                <w:u w:val="none"/>
                <w:lang w:val="en-US" w:eastAsia="zh-CN" w:bidi="ar"/>
              </w:rPr>
              <w:t>投标人相互串通投标或者与招标人串通投标的，投标人以向招标人或者评标委员会成员行贿的手段谋取中标的，中标无效，施工单项合同、重要设备、材料等货物的采购单项合同价高于5000万元低于1亿元的，勘察、设计、监理等服务的采购单项合同价高于500万元低于1000万元的。</w:t>
            </w:r>
          </w:p>
        </w:tc>
        <w:tc>
          <w:tcPr>
            <w:tcW w:w="3406" w:type="dxa"/>
            <w:vAlign w:val="center"/>
          </w:tcPr>
          <w:p>
            <w:pPr>
              <w:jc w:val="both"/>
              <w:rPr>
                <w:rFonts w:hint="eastAsia" w:ascii="Times New Roman" w:hAnsi="Times New Roman" w:eastAsia="宋体"/>
                <w:sz w:val="21"/>
                <w:vertAlign w:val="baseline"/>
                <w:lang w:val="en-US" w:eastAsia="zh-CN"/>
              </w:rPr>
            </w:pPr>
            <w:r>
              <w:rPr>
                <w:rFonts w:hint="eastAsia" w:ascii="Times New Roman" w:hAnsi="Times New Roman" w:eastAsia="宋体" w:cs="Arial"/>
                <w:i w:val="0"/>
                <w:kern w:val="0"/>
                <w:sz w:val="21"/>
                <w:szCs w:val="20"/>
                <w:u w:val="none"/>
                <w:lang w:val="en-US" w:eastAsia="zh-CN" w:bidi="ar"/>
              </w:rPr>
              <w:t>处中标项目金额千分之六以上千分之八以下的罚款，对单位直接负责的主管人员和其他直接责任人员处单位罚款数额百分之六以上百分之八以下的罚款；有违法所得的，并处没收违法所得；取消其一年内参加依法必须进行招标的项目的投标资格并予以公告，直至由工商行政管理机关吊销营业执照；构成犯罪的，依法追究刑事责任。给他人造成损失的，依法承担赔偿责任。</w:t>
            </w:r>
          </w:p>
        </w:tc>
        <w:tc>
          <w:tcPr>
            <w:tcW w:w="1909" w:type="dxa"/>
            <w:vAlign w:val="center"/>
          </w:tcPr>
          <w:p>
            <w:pPr>
              <w:jc w:val="both"/>
              <w:rPr>
                <w:rFonts w:hint="eastAsia" w:ascii="Times New Roman" w:hAnsi="Times New Roman" w:eastAsia="宋体"/>
                <w:sz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42" w:type="dxa"/>
            <w:vMerge w:val="continue"/>
            <w:vAlign w:val="center"/>
          </w:tcPr>
          <w:p>
            <w:pPr>
              <w:jc w:val="center"/>
              <w:rPr>
                <w:rFonts w:hint="default" w:ascii="Times New Roman" w:hAnsi="Times New Roman" w:eastAsia="宋体" w:cs="Times New Roman"/>
                <w:sz w:val="21"/>
                <w:vertAlign w:val="baseline"/>
                <w:lang w:val="en-US" w:eastAsia="zh-CN"/>
              </w:rPr>
            </w:pPr>
          </w:p>
        </w:tc>
        <w:tc>
          <w:tcPr>
            <w:tcW w:w="2997" w:type="dxa"/>
            <w:gridSpan w:val="2"/>
            <w:vMerge w:val="continue"/>
            <w:vAlign w:val="center"/>
          </w:tcPr>
          <w:p>
            <w:pPr>
              <w:jc w:val="both"/>
              <w:rPr>
                <w:rFonts w:hint="eastAsia" w:ascii="Times New Roman" w:hAnsi="Times New Roman" w:eastAsia="宋体"/>
                <w:sz w:val="21"/>
                <w:vertAlign w:val="baseline"/>
                <w:lang w:val="en-US" w:eastAsia="zh-CN"/>
              </w:rPr>
            </w:pPr>
          </w:p>
        </w:tc>
        <w:tc>
          <w:tcPr>
            <w:tcW w:w="1623" w:type="dxa"/>
            <w:vMerge w:val="continue"/>
            <w:vAlign w:val="center"/>
          </w:tcPr>
          <w:p>
            <w:pPr>
              <w:jc w:val="both"/>
              <w:rPr>
                <w:rFonts w:hint="eastAsia" w:ascii="Times New Roman" w:hAnsi="Times New Roman" w:eastAsia="宋体"/>
                <w:sz w:val="21"/>
                <w:vertAlign w:val="baseline"/>
                <w:lang w:val="en-US" w:eastAsia="zh-CN"/>
              </w:rPr>
            </w:pPr>
          </w:p>
        </w:tc>
        <w:tc>
          <w:tcPr>
            <w:tcW w:w="3797" w:type="dxa"/>
            <w:gridSpan w:val="2"/>
            <w:vAlign w:val="center"/>
          </w:tcPr>
          <w:p>
            <w:pPr>
              <w:jc w:val="both"/>
              <w:rPr>
                <w:rFonts w:hint="eastAsia" w:ascii="Times New Roman" w:hAnsi="Times New Roman" w:eastAsia="宋体"/>
                <w:sz w:val="21"/>
                <w:vertAlign w:val="baseline"/>
                <w:lang w:val="en-US" w:eastAsia="zh-CN"/>
              </w:rPr>
            </w:pPr>
            <w:r>
              <w:rPr>
                <w:rFonts w:hint="eastAsia" w:ascii="Times New Roman" w:hAnsi="Times New Roman" w:eastAsia="宋体" w:cs="Arial"/>
                <w:i w:val="0"/>
                <w:kern w:val="0"/>
                <w:sz w:val="21"/>
                <w:szCs w:val="20"/>
                <w:u w:val="none"/>
                <w:lang w:val="en-US" w:eastAsia="zh-CN" w:bidi="ar"/>
              </w:rPr>
              <w:t>投标人相互串通投标或者与招标人串通投标的，投标人以向招标人或者评标委员会成员行贿的手段谋取中标的，中标无效，施工单项合同、重要设备、材料等货物的采购单项合同价在1亿元以上（含）的，勘察、设计、监理等服务的采购单项合同价在1000万元以上（含）的。</w:t>
            </w:r>
          </w:p>
        </w:tc>
        <w:tc>
          <w:tcPr>
            <w:tcW w:w="3406" w:type="dxa"/>
            <w:vAlign w:val="center"/>
          </w:tcPr>
          <w:p>
            <w:pPr>
              <w:jc w:val="both"/>
              <w:rPr>
                <w:rFonts w:hint="eastAsia" w:ascii="Times New Roman" w:hAnsi="Times New Roman" w:eastAsia="宋体"/>
                <w:sz w:val="21"/>
                <w:vertAlign w:val="baseline"/>
                <w:lang w:val="en-US" w:eastAsia="zh-CN"/>
              </w:rPr>
            </w:pPr>
            <w:r>
              <w:rPr>
                <w:rFonts w:hint="eastAsia" w:ascii="Times New Roman" w:hAnsi="Times New Roman" w:eastAsia="宋体" w:cs="Arial"/>
                <w:i w:val="0"/>
                <w:kern w:val="0"/>
                <w:sz w:val="21"/>
                <w:szCs w:val="20"/>
                <w:u w:val="none"/>
                <w:lang w:val="en-US" w:eastAsia="zh-CN" w:bidi="ar"/>
              </w:rPr>
              <w:t>处中标项目金额千分之八以上千分之十以下的罚款，对单位直接负责的主管人员和其他直接责任人员处单位罚款数额百分之八以上百分之十以下的罚款；有违法所得的，并处没收违法所得；取消其二年内参加依法必须进行招标的项目的投标资格并予以公告，直至由工商行政管理机关吊销营业执照；构成犯罪的，依法追究刑事责任。给他人造成损失的，依法承担赔偿责任。</w:t>
            </w:r>
          </w:p>
        </w:tc>
        <w:tc>
          <w:tcPr>
            <w:tcW w:w="1909" w:type="dxa"/>
            <w:vAlign w:val="center"/>
          </w:tcPr>
          <w:p>
            <w:pPr>
              <w:jc w:val="both"/>
              <w:rPr>
                <w:rFonts w:hint="eastAsia" w:ascii="Times New Roman" w:hAnsi="Times New Roman" w:eastAsia="宋体"/>
                <w:sz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0" w:hRule="atLeast"/>
        </w:trPr>
        <w:tc>
          <w:tcPr>
            <w:tcW w:w="442" w:type="dxa"/>
            <w:vMerge w:val="restart"/>
            <w:vAlign w:val="center"/>
          </w:tcPr>
          <w:p>
            <w:pPr>
              <w:jc w:val="center"/>
              <w:rPr>
                <w:rFonts w:hint="default" w:ascii="Times New Roman" w:hAnsi="Times New Roman" w:eastAsia="宋体" w:cs="Times New Roman"/>
                <w:sz w:val="21"/>
                <w:vertAlign w:val="baseline"/>
                <w:lang w:val="en-US" w:eastAsia="zh-CN"/>
              </w:rPr>
            </w:pPr>
            <w:r>
              <w:rPr>
                <w:rFonts w:hint="default" w:ascii="Times New Roman" w:hAnsi="Times New Roman" w:eastAsia="宋体" w:cs="Times New Roman"/>
                <w:sz w:val="21"/>
                <w:vertAlign w:val="baseline"/>
                <w:lang w:val="en-US" w:eastAsia="zh-CN"/>
              </w:rPr>
              <w:t>3</w:t>
            </w:r>
          </w:p>
        </w:tc>
        <w:tc>
          <w:tcPr>
            <w:tcW w:w="1733" w:type="dxa"/>
            <w:vMerge w:val="restart"/>
            <w:vAlign w:val="center"/>
          </w:tcPr>
          <w:p>
            <w:pPr>
              <w:jc w:val="both"/>
              <w:rPr>
                <w:rFonts w:hint="eastAsia" w:ascii="Times New Roman" w:hAnsi="Times New Roman" w:eastAsia="宋体"/>
                <w:sz w:val="21"/>
                <w:vertAlign w:val="baseline"/>
                <w:lang w:val="en-US" w:eastAsia="zh-CN"/>
              </w:rPr>
            </w:pPr>
            <w:r>
              <w:rPr>
                <w:rFonts w:hint="eastAsia" w:ascii="Times New Roman" w:hAnsi="Times New Roman" w:eastAsia="宋体"/>
                <w:sz w:val="21"/>
                <w:vertAlign w:val="baseline"/>
                <w:lang w:val="en-US" w:eastAsia="zh-CN"/>
              </w:rPr>
              <w:t>建筑工程项目招标代理机构泄露应当保密的与招标投标活动有关情况和资料，或与招标人、投标人串通损害国家利益、社会公共利益或他人合法权益</w:t>
            </w:r>
          </w:p>
        </w:tc>
        <w:tc>
          <w:tcPr>
            <w:tcW w:w="1264" w:type="dxa"/>
            <w:vMerge w:val="restart"/>
            <w:vAlign w:val="center"/>
          </w:tcPr>
          <w:p>
            <w:pPr>
              <w:jc w:val="both"/>
              <w:rPr>
                <w:rFonts w:hint="eastAsia" w:ascii="Times New Roman" w:hAnsi="Times New Roman" w:eastAsia="宋体"/>
                <w:sz w:val="21"/>
                <w:vertAlign w:val="baseline"/>
                <w:lang w:val="en-US" w:eastAsia="zh-CN"/>
              </w:rPr>
            </w:pPr>
            <w:r>
              <w:rPr>
                <w:rFonts w:hint="eastAsia" w:ascii="Times New Roman" w:hAnsi="Times New Roman" w:eastAsia="宋体" w:cs="Arial"/>
                <w:i w:val="0"/>
                <w:kern w:val="0"/>
                <w:sz w:val="21"/>
                <w:szCs w:val="19"/>
                <w:u w:val="none"/>
                <w:lang w:val="en-US" w:eastAsia="zh-CN" w:bidi="ar"/>
              </w:rPr>
              <w:t>招标代理机构违法泄露应当保密的与招标投标活动有关的情况和资料的</w:t>
            </w:r>
          </w:p>
        </w:tc>
        <w:tc>
          <w:tcPr>
            <w:tcW w:w="1623" w:type="dxa"/>
            <w:vMerge w:val="restart"/>
            <w:vAlign w:val="center"/>
          </w:tcPr>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r>
              <w:rPr>
                <w:rFonts w:hint="eastAsia"/>
                <w:lang w:val="en-US" w:eastAsia="zh-CN"/>
              </w:rPr>
              <w:t>《浙江省住房城乡建设系统行政处罚裁量基准（2018版）》（浙建〔2018〕23号）</w:t>
            </w:r>
          </w:p>
          <w:p>
            <w:pPr>
              <w:pStyle w:val="2"/>
              <w:jc w:val="both"/>
              <w:rPr>
                <w:rFonts w:hint="eastAsia" w:ascii="Times New Roman" w:hAnsi="Times New Roman" w:eastAsia="宋体" w:cs="Arial"/>
                <w:i w:val="0"/>
                <w:kern w:val="0"/>
                <w:sz w:val="21"/>
                <w:szCs w:val="19"/>
                <w:u w:val="none"/>
                <w:lang w:val="en-US" w:eastAsia="zh-CN" w:bidi="ar"/>
              </w:rPr>
            </w:pPr>
          </w:p>
          <w:p>
            <w:pPr>
              <w:pStyle w:val="2"/>
              <w:jc w:val="both"/>
              <w:rPr>
                <w:rFonts w:hint="eastAsia" w:ascii="Times New Roman" w:hAnsi="Times New Roman" w:eastAsia="宋体" w:cs="Arial"/>
                <w:i w:val="0"/>
                <w:kern w:val="0"/>
                <w:sz w:val="21"/>
                <w:szCs w:val="19"/>
                <w:u w:val="none"/>
                <w:lang w:val="en-US" w:eastAsia="zh-CN" w:bidi="ar"/>
              </w:rPr>
            </w:pPr>
          </w:p>
          <w:p>
            <w:pPr>
              <w:pStyle w:val="2"/>
              <w:jc w:val="both"/>
              <w:rPr>
                <w:rFonts w:hint="eastAsia" w:ascii="Times New Roman" w:hAnsi="Times New Roman" w:eastAsia="宋体" w:cs="Arial"/>
                <w:i w:val="0"/>
                <w:kern w:val="0"/>
                <w:sz w:val="21"/>
                <w:szCs w:val="19"/>
                <w:u w:val="none"/>
                <w:lang w:val="en-US" w:eastAsia="zh-CN" w:bidi="ar"/>
              </w:rPr>
            </w:pPr>
          </w:p>
          <w:p>
            <w:pPr>
              <w:pStyle w:val="2"/>
              <w:jc w:val="both"/>
              <w:rPr>
                <w:rFonts w:hint="eastAsia" w:ascii="Times New Roman" w:hAnsi="Times New Roman" w:eastAsia="宋体" w:cs="Arial"/>
                <w:i w:val="0"/>
                <w:kern w:val="0"/>
                <w:sz w:val="21"/>
                <w:szCs w:val="19"/>
                <w:u w:val="none"/>
                <w:lang w:val="en-US" w:eastAsia="zh-CN" w:bidi="ar"/>
              </w:rPr>
            </w:pPr>
          </w:p>
          <w:p>
            <w:pPr>
              <w:pStyle w:val="2"/>
              <w:jc w:val="both"/>
              <w:rPr>
                <w:rFonts w:hint="eastAsia" w:ascii="Times New Roman" w:hAnsi="Times New Roman" w:eastAsia="宋体" w:cs="Arial"/>
                <w:i w:val="0"/>
                <w:kern w:val="0"/>
                <w:sz w:val="21"/>
                <w:szCs w:val="19"/>
                <w:u w:val="none"/>
                <w:lang w:val="en-US" w:eastAsia="zh-CN" w:bidi="ar"/>
              </w:rPr>
            </w:pPr>
          </w:p>
          <w:p>
            <w:pPr>
              <w:pStyle w:val="2"/>
              <w:jc w:val="both"/>
              <w:rPr>
                <w:rFonts w:hint="eastAsia" w:ascii="Times New Roman" w:hAnsi="Times New Roman" w:eastAsia="宋体" w:cs="Arial"/>
                <w:i w:val="0"/>
                <w:kern w:val="0"/>
                <w:sz w:val="21"/>
                <w:szCs w:val="19"/>
                <w:u w:val="none"/>
                <w:lang w:val="en-US" w:eastAsia="zh-CN" w:bidi="ar"/>
              </w:rPr>
            </w:pPr>
          </w:p>
          <w:p>
            <w:pPr>
              <w:pStyle w:val="2"/>
              <w:jc w:val="both"/>
              <w:rPr>
                <w:rFonts w:hint="eastAsia" w:ascii="Times New Roman" w:hAnsi="Times New Roman" w:eastAsia="宋体" w:cs="Arial"/>
                <w:i w:val="0"/>
                <w:kern w:val="0"/>
                <w:sz w:val="21"/>
                <w:szCs w:val="19"/>
                <w:u w:val="none"/>
                <w:lang w:val="en-US" w:eastAsia="zh-CN" w:bidi="ar"/>
              </w:rPr>
            </w:pPr>
          </w:p>
          <w:p>
            <w:pPr>
              <w:pStyle w:val="2"/>
              <w:jc w:val="both"/>
              <w:rPr>
                <w:rFonts w:hint="eastAsia" w:ascii="Times New Roman" w:hAnsi="Times New Roman" w:eastAsia="宋体" w:cs="Arial"/>
                <w:i w:val="0"/>
                <w:kern w:val="0"/>
                <w:sz w:val="21"/>
                <w:szCs w:val="19"/>
                <w:u w:val="none"/>
                <w:lang w:val="en-US" w:eastAsia="zh-CN" w:bidi="ar"/>
              </w:rPr>
            </w:pPr>
          </w:p>
          <w:p>
            <w:pPr>
              <w:pStyle w:val="2"/>
              <w:jc w:val="both"/>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jc w:val="both"/>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t>《浙江省住房城乡建设系统行政处罚裁量基准（2018版）》（浙建〔2018〕23号）</w:t>
            </w:r>
          </w:p>
          <w:p>
            <w:pPr>
              <w:pStyle w:val="2"/>
              <w:jc w:val="both"/>
              <w:rPr>
                <w:rFonts w:hint="eastAsia" w:ascii="Times New Roman" w:hAnsi="Times New Roman" w:eastAsia="宋体" w:cs="Arial"/>
                <w:i w:val="0"/>
                <w:kern w:val="0"/>
                <w:sz w:val="21"/>
                <w:szCs w:val="19"/>
                <w:u w:val="none"/>
                <w:lang w:val="en-US" w:eastAsia="zh-CN" w:bidi="ar"/>
              </w:rPr>
            </w:pPr>
          </w:p>
          <w:p>
            <w:pPr>
              <w:pStyle w:val="2"/>
              <w:jc w:val="both"/>
              <w:rPr>
                <w:rFonts w:hint="eastAsia" w:ascii="Times New Roman" w:hAnsi="Times New Roman" w:eastAsia="宋体" w:cs="Arial"/>
                <w:i w:val="0"/>
                <w:kern w:val="0"/>
                <w:sz w:val="21"/>
                <w:szCs w:val="19"/>
                <w:u w:val="none"/>
                <w:lang w:val="en-US" w:eastAsia="zh-CN" w:bidi="ar"/>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color w:val="auto"/>
                <w:kern w:val="0"/>
                <w:sz w:val="21"/>
                <w:szCs w:val="19"/>
                <w:u w:val="none"/>
                <w:lang w:val="en-US" w:eastAsia="zh-CN" w:bidi="ar"/>
              </w:rPr>
              <w:t>未影响中标结果的。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color w:val="auto"/>
                <w:kern w:val="0"/>
                <w:sz w:val="21"/>
                <w:szCs w:val="19"/>
                <w:u w:val="none"/>
                <w:lang w:val="en-US" w:eastAsia="zh-CN" w:bidi="ar"/>
              </w:rPr>
              <w:t>处5万元以上15万元以下的罚款，对单位直接负责的主管人员和其他直接责任人员处单位罚款数额5%以上8%以下的罚款；有违法所得的，并处没收违法所得。</w:t>
            </w:r>
          </w:p>
        </w:tc>
        <w:tc>
          <w:tcPr>
            <w:tcW w:w="1909" w:type="dxa"/>
            <w:vMerge w:val="restart"/>
            <w:vAlign w:val="center"/>
          </w:tcPr>
          <w:p>
            <w:pPr>
              <w:jc w:val="both"/>
              <w:rPr>
                <w:rFonts w:hint="eastAsia" w:ascii="Times New Roman" w:hAnsi="Times New Roman" w:eastAsia="宋体"/>
                <w:sz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442" w:type="dxa"/>
            <w:vMerge w:val="continue"/>
            <w:vAlign w:val="center"/>
          </w:tcPr>
          <w:p>
            <w:pPr>
              <w:jc w:val="center"/>
              <w:rPr>
                <w:rFonts w:hint="default" w:ascii="Times New Roman" w:hAnsi="Times New Roman" w:eastAsia="宋体" w:cs="Times New Roman"/>
                <w:i w:val="0"/>
                <w:kern w:val="0"/>
                <w:sz w:val="21"/>
                <w:szCs w:val="20"/>
                <w:u w:val="none"/>
                <w:lang w:val="en-US" w:eastAsia="zh-CN" w:bidi="ar"/>
              </w:rPr>
            </w:pPr>
          </w:p>
        </w:tc>
        <w:tc>
          <w:tcPr>
            <w:tcW w:w="1733"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c>
          <w:tcPr>
            <w:tcW w:w="1264"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c>
          <w:tcPr>
            <w:tcW w:w="1623"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c>
          <w:tcPr>
            <w:tcW w:w="3797" w:type="dxa"/>
            <w:gridSpan w:val="2"/>
            <w:vMerge w:val="restart"/>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color w:val="auto"/>
                <w:kern w:val="0"/>
                <w:sz w:val="21"/>
                <w:szCs w:val="19"/>
                <w:u w:val="none"/>
                <w:lang w:val="en-US" w:eastAsia="zh-CN" w:bidi="ar"/>
              </w:rPr>
              <w:t>影响中标结果,但中标人不是该违法行为的受益人的。</w:t>
            </w:r>
          </w:p>
        </w:tc>
        <w:tc>
          <w:tcPr>
            <w:tcW w:w="3406" w:type="dxa"/>
            <w:vMerge w:val="restart"/>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color w:val="auto"/>
                <w:kern w:val="0"/>
                <w:sz w:val="21"/>
                <w:szCs w:val="19"/>
                <w:u w:val="none"/>
                <w:lang w:val="en-US" w:eastAsia="zh-CN" w:bidi="ar"/>
              </w:rPr>
              <w:t>处15万元以上25万元以下的罚款，对单位直接负责的主管人员和其他直接责任人员处单位罚款数额8%以上10%以下的罚款；有违法所得的，并处没收违法所得。</w:t>
            </w:r>
          </w:p>
        </w:tc>
        <w:tc>
          <w:tcPr>
            <w:tcW w:w="1909"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8" w:hRule="atLeast"/>
        </w:trPr>
        <w:tc>
          <w:tcPr>
            <w:tcW w:w="442" w:type="dxa"/>
            <w:vMerge w:val="continue"/>
            <w:vAlign w:val="center"/>
          </w:tcPr>
          <w:p>
            <w:pPr>
              <w:jc w:val="center"/>
              <w:rPr>
                <w:rFonts w:hint="default" w:ascii="Times New Roman" w:hAnsi="Times New Roman" w:eastAsia="宋体" w:cs="Times New Roman"/>
                <w:sz w:val="21"/>
                <w:vertAlign w:val="baseline"/>
                <w:lang w:val="en-US" w:eastAsia="zh-CN"/>
              </w:rPr>
            </w:pPr>
          </w:p>
        </w:tc>
        <w:tc>
          <w:tcPr>
            <w:tcW w:w="1733" w:type="dxa"/>
            <w:vMerge w:val="continue"/>
            <w:vAlign w:val="center"/>
          </w:tcPr>
          <w:p>
            <w:pPr>
              <w:jc w:val="both"/>
              <w:rPr>
                <w:rFonts w:hint="eastAsia" w:ascii="Times New Roman" w:hAnsi="Times New Roman" w:eastAsia="宋体"/>
                <w:sz w:val="21"/>
                <w:vertAlign w:val="baseline"/>
                <w:lang w:val="en-US" w:eastAsia="zh-CN"/>
              </w:rPr>
            </w:pPr>
          </w:p>
        </w:tc>
        <w:tc>
          <w:tcPr>
            <w:tcW w:w="1264" w:type="dxa"/>
            <w:vMerge w:val="restart"/>
            <w:vAlign w:val="center"/>
          </w:tcPr>
          <w:p>
            <w:pPr>
              <w:jc w:val="both"/>
              <w:rPr>
                <w:rFonts w:hint="eastAsia" w:ascii="Times New Roman" w:hAnsi="Times New Roman" w:eastAsia="宋体"/>
                <w:sz w:val="21"/>
                <w:vertAlign w:val="baseline"/>
                <w:lang w:val="en-US" w:eastAsia="zh-CN"/>
              </w:rPr>
            </w:pPr>
            <w:r>
              <w:rPr>
                <w:rFonts w:hint="eastAsia" w:ascii="Times New Roman" w:hAnsi="Times New Roman" w:eastAsia="宋体" w:cs="Arial"/>
                <w:i w:val="0"/>
                <w:kern w:val="0"/>
                <w:sz w:val="21"/>
                <w:szCs w:val="19"/>
                <w:u w:val="none"/>
                <w:lang w:val="en-US" w:eastAsia="zh-CN" w:bidi="ar"/>
              </w:rPr>
              <w:t>招标代理机构与招标人、投标人串通损害国家利益、社会公共利益或者他人合法权益的</w:t>
            </w:r>
          </w:p>
        </w:tc>
        <w:tc>
          <w:tcPr>
            <w:tcW w:w="1623" w:type="dxa"/>
            <w:vMerge w:val="continue"/>
            <w:vAlign w:val="center"/>
          </w:tcPr>
          <w:p>
            <w:pPr>
              <w:jc w:val="both"/>
              <w:rPr>
                <w:rFonts w:hint="eastAsia" w:ascii="Times New Roman" w:hAnsi="Times New Roman" w:eastAsia="宋体"/>
                <w:sz w:val="21"/>
                <w:vertAlign w:val="baseline"/>
                <w:lang w:val="en-US" w:eastAsia="zh-CN"/>
              </w:rPr>
            </w:pPr>
          </w:p>
        </w:tc>
        <w:tc>
          <w:tcPr>
            <w:tcW w:w="3797" w:type="dxa"/>
            <w:gridSpan w:val="2"/>
            <w:vMerge w:val="continue"/>
            <w:vAlign w:val="center"/>
          </w:tcPr>
          <w:p>
            <w:pPr>
              <w:jc w:val="both"/>
              <w:rPr>
                <w:rFonts w:hint="eastAsia" w:ascii="Times New Roman" w:hAnsi="Times New Roman" w:eastAsia="宋体" w:cs="Arial"/>
                <w:i w:val="0"/>
                <w:kern w:val="0"/>
                <w:sz w:val="21"/>
                <w:szCs w:val="20"/>
                <w:u w:val="none"/>
                <w:lang w:val="en-US" w:eastAsia="zh-CN" w:bidi="ar"/>
              </w:rPr>
            </w:pPr>
          </w:p>
        </w:tc>
        <w:tc>
          <w:tcPr>
            <w:tcW w:w="3406"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c>
          <w:tcPr>
            <w:tcW w:w="1909" w:type="dxa"/>
            <w:vMerge w:val="restart"/>
            <w:vAlign w:val="center"/>
          </w:tcPr>
          <w:p>
            <w:pPr>
              <w:jc w:val="both"/>
              <w:rPr>
                <w:rFonts w:hint="eastAsia" w:ascii="Times New Roman" w:hAnsi="Times New Roman" w:eastAsia="宋体"/>
                <w:sz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2" w:hRule="atLeast"/>
        </w:trPr>
        <w:tc>
          <w:tcPr>
            <w:tcW w:w="442" w:type="dxa"/>
            <w:vMerge w:val="continue"/>
            <w:vAlign w:val="center"/>
          </w:tcPr>
          <w:p>
            <w:pPr>
              <w:jc w:val="center"/>
              <w:rPr>
                <w:rFonts w:hint="default" w:ascii="Times New Roman" w:hAnsi="Times New Roman" w:eastAsia="宋体" w:cs="Times New Roman"/>
                <w:sz w:val="21"/>
              </w:rPr>
            </w:pPr>
          </w:p>
        </w:tc>
        <w:tc>
          <w:tcPr>
            <w:tcW w:w="1733" w:type="dxa"/>
            <w:vMerge w:val="continue"/>
            <w:vAlign w:val="center"/>
          </w:tcPr>
          <w:p>
            <w:pPr>
              <w:jc w:val="both"/>
              <w:rPr>
                <w:rFonts w:ascii="Times New Roman" w:hAnsi="Times New Roman" w:eastAsia="宋体"/>
                <w:sz w:val="21"/>
              </w:rPr>
            </w:pPr>
          </w:p>
        </w:tc>
        <w:tc>
          <w:tcPr>
            <w:tcW w:w="1264" w:type="dxa"/>
            <w:vMerge w:val="continue"/>
            <w:vAlign w:val="center"/>
          </w:tcPr>
          <w:p>
            <w:pPr>
              <w:jc w:val="both"/>
              <w:rPr>
                <w:rFonts w:ascii="Times New Roman" w:hAnsi="Times New Roman" w:eastAsia="宋体"/>
                <w:sz w:val="21"/>
              </w:rPr>
            </w:pPr>
          </w:p>
        </w:tc>
        <w:tc>
          <w:tcPr>
            <w:tcW w:w="1623" w:type="dxa"/>
            <w:vMerge w:val="continue"/>
            <w:vAlign w:val="center"/>
          </w:tcPr>
          <w:p>
            <w:pPr>
              <w:jc w:val="both"/>
              <w:rPr>
                <w:rFonts w:ascii="Times New Roman" w:hAnsi="Times New Roman" w:eastAsia="宋体"/>
                <w:sz w:val="21"/>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color w:val="auto"/>
                <w:kern w:val="0"/>
                <w:sz w:val="21"/>
                <w:szCs w:val="19"/>
                <w:u w:val="none"/>
                <w:lang w:val="en-US" w:eastAsia="zh-CN" w:bidi="ar"/>
              </w:rPr>
              <w:t>情节严重的。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color w:val="auto"/>
                <w:kern w:val="0"/>
                <w:sz w:val="21"/>
                <w:szCs w:val="19"/>
                <w:u w:val="none"/>
                <w:lang w:val="en-US" w:eastAsia="zh-CN" w:bidi="ar"/>
              </w:rPr>
              <w:t>处25万元的罚款，对单位直接负责的主管人员和其他直接责任人员处单位罚款数额10%的罚款；有违法所得的，并处没收违法所得。</w:t>
            </w:r>
          </w:p>
        </w:tc>
        <w:tc>
          <w:tcPr>
            <w:tcW w:w="1909"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trPr>
        <w:tc>
          <w:tcPr>
            <w:tcW w:w="442" w:type="dxa"/>
            <w:vMerge w:val="restart"/>
            <w:vAlign w:val="center"/>
          </w:tcPr>
          <w:p>
            <w:pPr>
              <w:jc w:val="center"/>
              <w:rPr>
                <w:rFonts w:hint="default" w:ascii="Times New Roman" w:hAnsi="Times New Roman" w:eastAsia="宋体" w:cs="Times New Roman"/>
                <w:sz w:val="21"/>
                <w:vertAlign w:val="baseline"/>
                <w:lang w:val="en-US" w:eastAsia="zh-CN"/>
              </w:rPr>
            </w:pPr>
            <w:r>
              <w:rPr>
                <w:rFonts w:hint="default" w:ascii="Times New Roman" w:hAnsi="Times New Roman" w:eastAsia="宋体" w:cs="Times New Roman"/>
                <w:sz w:val="21"/>
                <w:vertAlign w:val="baseline"/>
                <w:lang w:val="en-US" w:eastAsia="zh-CN"/>
              </w:rPr>
              <w:t>4</w:t>
            </w:r>
          </w:p>
        </w:tc>
        <w:tc>
          <w:tcPr>
            <w:tcW w:w="1733" w:type="dxa"/>
            <w:vMerge w:val="restart"/>
            <w:vAlign w:val="center"/>
          </w:tcPr>
          <w:p>
            <w:pPr>
              <w:jc w:val="both"/>
              <w:rPr>
                <w:rFonts w:hint="eastAsia" w:ascii="Times New Roman" w:hAnsi="Times New Roman" w:eastAsia="宋体"/>
                <w:sz w:val="21"/>
                <w:vertAlign w:val="baseline"/>
                <w:lang w:val="en-US" w:eastAsia="zh-CN"/>
              </w:rPr>
            </w:pPr>
            <w:r>
              <w:rPr>
                <w:rFonts w:hint="eastAsia" w:ascii="Times New Roman" w:hAnsi="Times New Roman" w:eastAsia="宋体"/>
                <w:sz w:val="21"/>
                <w:vertAlign w:val="baseline"/>
                <w:lang w:val="en-US" w:eastAsia="zh-CN"/>
              </w:rPr>
              <w:t>建筑工程项目投标人相互串通投标或与招标人串通投标，投标人向招标人或评标委员会成员行贿谋取中标</w:t>
            </w:r>
          </w:p>
        </w:tc>
        <w:tc>
          <w:tcPr>
            <w:tcW w:w="1264" w:type="dxa"/>
            <w:vMerge w:val="restart"/>
            <w:vAlign w:val="center"/>
          </w:tcPr>
          <w:p>
            <w:pPr>
              <w:jc w:val="both"/>
              <w:rPr>
                <w:rFonts w:hint="eastAsia" w:ascii="Times New Roman" w:hAnsi="Times New Roman" w:eastAsia="宋体"/>
                <w:sz w:val="21"/>
                <w:vertAlign w:val="baseline"/>
                <w:lang w:val="en-US" w:eastAsia="zh-CN"/>
              </w:rPr>
            </w:pPr>
            <w:r>
              <w:rPr>
                <w:rFonts w:hint="eastAsia" w:ascii="Times New Roman" w:hAnsi="Times New Roman" w:eastAsia="宋体"/>
                <w:sz w:val="21"/>
                <w:vertAlign w:val="baseline"/>
                <w:lang w:val="en-US" w:eastAsia="zh-CN"/>
              </w:rPr>
              <w:t>投标人相互串通投标或者与招标人串通投标的</w:t>
            </w:r>
          </w:p>
        </w:tc>
        <w:tc>
          <w:tcPr>
            <w:tcW w:w="1623" w:type="dxa"/>
            <w:vMerge w:val="continue"/>
            <w:vAlign w:val="center"/>
          </w:tcPr>
          <w:p>
            <w:pPr>
              <w:jc w:val="both"/>
              <w:rPr>
                <w:rFonts w:hint="eastAsia" w:ascii="Times New Roman" w:hAnsi="Times New Roman" w:eastAsia="宋体"/>
                <w:sz w:val="21"/>
                <w:vertAlign w:val="baseline"/>
                <w:lang w:val="en-US" w:eastAsia="zh-CN"/>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中标项目金额在1000万元以下的。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处以中标项目金额5</w:t>
            </w:r>
            <w:r>
              <w:rPr>
                <w:rFonts w:hint="default" w:ascii="Times New Roman" w:hAnsi="Times New Roman" w:eastAsia="宋体" w:cs="Times New Roman"/>
                <w:i w:val="0"/>
                <w:kern w:val="0"/>
                <w:sz w:val="21"/>
                <w:szCs w:val="20"/>
                <w:u w:val="none"/>
                <w:lang w:val="en-US" w:eastAsia="zh-CN" w:bidi="ar"/>
              </w:rPr>
              <w:t>‰</w:t>
            </w:r>
            <w:r>
              <w:rPr>
                <w:rFonts w:hint="eastAsia" w:ascii="Times New Roman" w:hAnsi="Times New Roman" w:eastAsia="宋体" w:cs="Arial"/>
                <w:i w:val="0"/>
                <w:kern w:val="0"/>
                <w:sz w:val="21"/>
                <w:szCs w:val="20"/>
                <w:u w:val="none"/>
                <w:lang w:val="en-US" w:eastAsia="zh-CN" w:bidi="ar"/>
              </w:rPr>
              <w:t>以上7</w:t>
            </w:r>
            <w:r>
              <w:rPr>
                <w:rFonts w:hint="default" w:ascii="Times New Roman" w:hAnsi="Times New Roman" w:eastAsia="宋体" w:cs="Times New Roman"/>
                <w:i w:val="0"/>
                <w:kern w:val="0"/>
                <w:sz w:val="21"/>
                <w:szCs w:val="20"/>
                <w:u w:val="none"/>
                <w:lang w:val="en-US" w:eastAsia="zh-CN" w:bidi="ar"/>
              </w:rPr>
              <w:t>‰</w:t>
            </w:r>
            <w:r>
              <w:rPr>
                <w:rFonts w:hint="eastAsia" w:ascii="Times New Roman" w:hAnsi="Times New Roman" w:eastAsia="宋体" w:cs="Arial"/>
                <w:i w:val="0"/>
                <w:kern w:val="0"/>
                <w:sz w:val="21"/>
                <w:szCs w:val="20"/>
                <w:u w:val="none"/>
                <w:lang w:val="en-US" w:eastAsia="zh-CN" w:bidi="ar"/>
              </w:rPr>
              <w:t>以下的罚款，对单位直接负责的主管人员和其他直接责任人员处单位罚款数额5%以上7%以下罚款；有违法所得的，并处没收违法所得。</w:t>
            </w:r>
          </w:p>
        </w:tc>
        <w:tc>
          <w:tcPr>
            <w:tcW w:w="1909" w:type="dxa"/>
            <w:vMerge w:val="restart"/>
            <w:vAlign w:val="center"/>
          </w:tcPr>
          <w:p>
            <w:pPr>
              <w:jc w:val="both"/>
              <w:rPr>
                <w:rFonts w:hint="eastAsia" w:ascii="Times New Roman" w:hAnsi="Times New Roman" w:eastAsia="宋体"/>
                <w:sz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trPr>
        <w:tc>
          <w:tcPr>
            <w:tcW w:w="442" w:type="dxa"/>
            <w:vMerge w:val="continue"/>
            <w:vAlign w:val="center"/>
          </w:tcPr>
          <w:p>
            <w:pPr>
              <w:jc w:val="center"/>
              <w:rPr>
                <w:rFonts w:hint="default" w:ascii="Times New Roman" w:hAnsi="Times New Roman" w:eastAsia="宋体" w:cs="Times New Roman"/>
                <w:sz w:val="21"/>
              </w:rPr>
            </w:pPr>
          </w:p>
        </w:tc>
        <w:tc>
          <w:tcPr>
            <w:tcW w:w="1733" w:type="dxa"/>
            <w:vMerge w:val="continue"/>
            <w:vAlign w:val="center"/>
          </w:tcPr>
          <w:p>
            <w:pPr>
              <w:jc w:val="both"/>
              <w:rPr>
                <w:rFonts w:ascii="Times New Roman" w:hAnsi="Times New Roman" w:eastAsia="宋体"/>
                <w:sz w:val="21"/>
              </w:rPr>
            </w:pPr>
          </w:p>
        </w:tc>
        <w:tc>
          <w:tcPr>
            <w:tcW w:w="1264" w:type="dxa"/>
            <w:vMerge w:val="continue"/>
            <w:vAlign w:val="center"/>
          </w:tcPr>
          <w:p>
            <w:pPr>
              <w:jc w:val="both"/>
              <w:rPr>
                <w:rFonts w:ascii="Times New Roman" w:hAnsi="Times New Roman" w:eastAsia="宋体"/>
                <w:sz w:val="21"/>
              </w:rPr>
            </w:pPr>
          </w:p>
        </w:tc>
        <w:tc>
          <w:tcPr>
            <w:tcW w:w="1623" w:type="dxa"/>
            <w:vMerge w:val="continue"/>
            <w:vAlign w:val="center"/>
          </w:tcPr>
          <w:p>
            <w:pPr>
              <w:jc w:val="both"/>
              <w:rPr>
                <w:rFonts w:ascii="Times New Roman" w:hAnsi="Times New Roman" w:eastAsia="宋体"/>
                <w:sz w:val="21"/>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中标项目金额在1000以上2000万元以下的。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处以中标项目金额7</w:t>
            </w:r>
            <w:r>
              <w:rPr>
                <w:rFonts w:hint="default" w:ascii="Times New Roman" w:hAnsi="Times New Roman" w:eastAsia="宋体" w:cs="Times New Roman"/>
                <w:i w:val="0"/>
                <w:kern w:val="0"/>
                <w:sz w:val="21"/>
                <w:szCs w:val="20"/>
                <w:u w:val="none"/>
                <w:lang w:val="en-US" w:eastAsia="zh-CN" w:bidi="ar"/>
              </w:rPr>
              <w:t>‰</w:t>
            </w:r>
            <w:r>
              <w:rPr>
                <w:rFonts w:hint="eastAsia" w:ascii="Times New Roman" w:hAnsi="Times New Roman" w:eastAsia="宋体" w:cs="Arial"/>
                <w:i w:val="0"/>
                <w:kern w:val="0"/>
                <w:sz w:val="21"/>
                <w:szCs w:val="20"/>
                <w:u w:val="none"/>
                <w:lang w:val="en-US" w:eastAsia="zh-CN" w:bidi="ar"/>
              </w:rPr>
              <w:t>以上8</w:t>
            </w:r>
            <w:r>
              <w:rPr>
                <w:rFonts w:hint="default" w:ascii="Times New Roman" w:hAnsi="Times New Roman" w:eastAsia="宋体" w:cs="Times New Roman"/>
                <w:i w:val="0"/>
                <w:kern w:val="0"/>
                <w:sz w:val="21"/>
                <w:szCs w:val="20"/>
                <w:u w:val="none"/>
                <w:lang w:val="en-US" w:eastAsia="zh-CN" w:bidi="ar"/>
              </w:rPr>
              <w:t>‰</w:t>
            </w:r>
            <w:r>
              <w:rPr>
                <w:rFonts w:hint="eastAsia" w:ascii="Times New Roman" w:hAnsi="Times New Roman" w:eastAsia="宋体" w:cs="Arial"/>
                <w:i w:val="0"/>
                <w:kern w:val="0"/>
                <w:sz w:val="21"/>
                <w:szCs w:val="20"/>
                <w:u w:val="none"/>
                <w:lang w:val="en-US" w:eastAsia="zh-CN" w:bidi="ar"/>
              </w:rPr>
              <w:t>以下的罚款，对单位直接负责的主管人员和其他直接责任人员处单位罚款数额7%以上8%以下罚款；有违法所得的，并处没收违法所得。</w:t>
            </w:r>
          </w:p>
        </w:tc>
        <w:tc>
          <w:tcPr>
            <w:tcW w:w="1909"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 w:hRule="atLeast"/>
        </w:trPr>
        <w:tc>
          <w:tcPr>
            <w:tcW w:w="442" w:type="dxa"/>
            <w:vMerge w:val="continue"/>
            <w:vAlign w:val="center"/>
          </w:tcPr>
          <w:p>
            <w:pPr>
              <w:jc w:val="center"/>
              <w:rPr>
                <w:rFonts w:hint="default" w:ascii="Times New Roman" w:hAnsi="Times New Roman" w:eastAsia="宋体" w:cs="Times New Roman"/>
                <w:sz w:val="21"/>
              </w:rPr>
            </w:pPr>
          </w:p>
        </w:tc>
        <w:tc>
          <w:tcPr>
            <w:tcW w:w="1733" w:type="dxa"/>
            <w:vMerge w:val="continue"/>
            <w:vAlign w:val="center"/>
          </w:tcPr>
          <w:p>
            <w:pPr>
              <w:jc w:val="both"/>
              <w:rPr>
                <w:rFonts w:ascii="Times New Roman" w:hAnsi="Times New Roman" w:eastAsia="宋体"/>
                <w:sz w:val="21"/>
              </w:rPr>
            </w:pPr>
          </w:p>
        </w:tc>
        <w:tc>
          <w:tcPr>
            <w:tcW w:w="1264" w:type="dxa"/>
            <w:vMerge w:val="restart"/>
            <w:vAlign w:val="center"/>
          </w:tcPr>
          <w:p>
            <w:pPr>
              <w:jc w:val="both"/>
              <w:rPr>
                <w:rFonts w:hint="eastAsia" w:ascii="Times New Roman" w:hAnsi="Times New Roman" w:eastAsia="宋体"/>
                <w:sz w:val="21"/>
                <w:vertAlign w:val="baseline"/>
                <w:lang w:val="en-US" w:eastAsia="zh-CN"/>
              </w:rPr>
            </w:pPr>
            <w:r>
              <w:rPr>
                <w:rFonts w:hint="eastAsia" w:ascii="Times New Roman" w:hAnsi="Times New Roman" w:eastAsia="宋体"/>
                <w:sz w:val="21"/>
                <w:vertAlign w:val="baseline"/>
                <w:lang w:val="en-US" w:eastAsia="zh-CN"/>
              </w:rPr>
              <w:t>投标人以向招标人或者评标委员会成员行贿的手段谋取中标的</w:t>
            </w:r>
          </w:p>
        </w:tc>
        <w:tc>
          <w:tcPr>
            <w:tcW w:w="1623" w:type="dxa"/>
            <w:vMerge w:val="continue"/>
            <w:vAlign w:val="center"/>
          </w:tcPr>
          <w:p>
            <w:pPr>
              <w:jc w:val="both"/>
              <w:rPr>
                <w:rFonts w:hint="eastAsia" w:ascii="Times New Roman" w:hAnsi="Times New Roman" w:eastAsia="宋体"/>
                <w:sz w:val="21"/>
                <w:vertAlign w:val="baseline"/>
                <w:lang w:val="en-US" w:eastAsia="zh-CN"/>
              </w:rPr>
            </w:pPr>
          </w:p>
        </w:tc>
        <w:tc>
          <w:tcPr>
            <w:tcW w:w="3797" w:type="dxa"/>
            <w:gridSpan w:val="2"/>
            <w:vAlign w:val="center"/>
          </w:tcPr>
          <w:p>
            <w:pPr>
              <w:jc w:val="both"/>
              <w:rPr>
                <w:rFonts w:hint="eastAsia" w:ascii="Times New Roman" w:hAnsi="Times New Roman" w:eastAsia="宋体"/>
                <w:sz w:val="21"/>
                <w:vertAlign w:val="baseline"/>
                <w:lang w:val="en-US" w:eastAsia="zh-CN"/>
              </w:rPr>
            </w:pPr>
            <w:r>
              <w:rPr>
                <w:rFonts w:hint="eastAsia" w:ascii="Times New Roman" w:hAnsi="Times New Roman" w:eastAsia="宋体" w:cs="Arial"/>
                <w:i w:val="0"/>
                <w:kern w:val="0"/>
                <w:sz w:val="21"/>
                <w:szCs w:val="20"/>
                <w:u w:val="none"/>
                <w:lang w:val="en-US" w:eastAsia="zh-CN" w:bidi="ar"/>
              </w:rPr>
              <w:t>中标项目金额在2000以上5000万元以下的。</w:t>
            </w:r>
          </w:p>
        </w:tc>
        <w:tc>
          <w:tcPr>
            <w:tcW w:w="3406" w:type="dxa"/>
            <w:vAlign w:val="center"/>
          </w:tcPr>
          <w:p>
            <w:pPr>
              <w:jc w:val="both"/>
              <w:rPr>
                <w:rFonts w:hint="eastAsia" w:ascii="Times New Roman" w:hAnsi="Times New Roman" w:eastAsia="宋体"/>
                <w:sz w:val="21"/>
                <w:vertAlign w:val="baseline"/>
                <w:lang w:val="en-US" w:eastAsia="zh-CN"/>
              </w:rPr>
            </w:pPr>
            <w:r>
              <w:rPr>
                <w:rFonts w:hint="eastAsia" w:ascii="Times New Roman" w:hAnsi="Times New Roman" w:eastAsia="宋体" w:cs="Arial"/>
                <w:i w:val="0"/>
                <w:kern w:val="0"/>
                <w:sz w:val="21"/>
                <w:szCs w:val="20"/>
                <w:u w:val="none"/>
                <w:lang w:val="en-US" w:eastAsia="zh-CN" w:bidi="ar"/>
              </w:rPr>
              <w:t>处以中标项目金额8</w:t>
            </w:r>
            <w:r>
              <w:rPr>
                <w:rFonts w:hint="default" w:ascii="Times New Roman" w:hAnsi="Times New Roman" w:eastAsia="宋体" w:cs="Times New Roman"/>
                <w:i w:val="0"/>
                <w:kern w:val="0"/>
                <w:sz w:val="21"/>
                <w:szCs w:val="20"/>
                <w:u w:val="none"/>
                <w:lang w:val="en-US" w:eastAsia="zh-CN" w:bidi="ar"/>
              </w:rPr>
              <w:t>‰</w:t>
            </w:r>
            <w:r>
              <w:rPr>
                <w:rFonts w:hint="eastAsia" w:ascii="Times New Roman" w:hAnsi="Times New Roman" w:eastAsia="宋体" w:cs="Arial"/>
                <w:i w:val="0"/>
                <w:kern w:val="0"/>
                <w:sz w:val="21"/>
                <w:szCs w:val="20"/>
                <w:u w:val="none"/>
                <w:lang w:val="en-US" w:eastAsia="zh-CN" w:bidi="ar"/>
              </w:rPr>
              <w:t>以上10</w:t>
            </w:r>
            <w:r>
              <w:rPr>
                <w:rFonts w:hint="default" w:ascii="Times New Roman" w:hAnsi="Times New Roman" w:eastAsia="宋体" w:cs="Times New Roman"/>
                <w:i w:val="0"/>
                <w:kern w:val="0"/>
                <w:sz w:val="21"/>
                <w:szCs w:val="20"/>
                <w:u w:val="none"/>
                <w:lang w:val="en-US" w:eastAsia="zh-CN" w:bidi="ar"/>
              </w:rPr>
              <w:t>‰</w:t>
            </w:r>
            <w:r>
              <w:rPr>
                <w:rFonts w:hint="eastAsia" w:ascii="Times New Roman" w:hAnsi="Times New Roman" w:eastAsia="宋体" w:cs="Arial"/>
                <w:i w:val="0"/>
                <w:kern w:val="0"/>
                <w:sz w:val="21"/>
                <w:szCs w:val="20"/>
                <w:u w:val="none"/>
                <w:lang w:val="en-US" w:eastAsia="zh-CN" w:bidi="ar"/>
              </w:rPr>
              <w:t>以下的罚款，对单位直接负责的主管人员和其他直接责任人员处单位罚款数额8%以上10%以下罚款；有违法所得的，并处没收违法所得。</w:t>
            </w:r>
          </w:p>
        </w:tc>
        <w:tc>
          <w:tcPr>
            <w:tcW w:w="1909" w:type="dxa"/>
            <w:vMerge w:val="continue"/>
            <w:vAlign w:val="center"/>
          </w:tcPr>
          <w:p>
            <w:pPr>
              <w:jc w:val="both"/>
              <w:rPr>
                <w:rFonts w:hint="eastAsia" w:ascii="Times New Roman" w:hAnsi="Times New Roman" w:eastAsia="宋体"/>
                <w:sz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 w:hRule="atLeast"/>
        </w:trPr>
        <w:tc>
          <w:tcPr>
            <w:tcW w:w="442" w:type="dxa"/>
            <w:vMerge w:val="continue"/>
            <w:vAlign w:val="center"/>
          </w:tcPr>
          <w:p>
            <w:pPr>
              <w:jc w:val="center"/>
              <w:rPr>
                <w:rFonts w:hint="default" w:ascii="Times New Roman" w:hAnsi="Times New Roman" w:eastAsia="宋体" w:cs="Times New Roman"/>
                <w:sz w:val="21"/>
              </w:rPr>
            </w:pPr>
          </w:p>
        </w:tc>
        <w:tc>
          <w:tcPr>
            <w:tcW w:w="1733" w:type="dxa"/>
            <w:vMerge w:val="continue"/>
            <w:vAlign w:val="center"/>
          </w:tcPr>
          <w:p>
            <w:pPr>
              <w:jc w:val="both"/>
              <w:rPr>
                <w:rFonts w:ascii="Times New Roman" w:hAnsi="Times New Roman" w:eastAsia="宋体"/>
                <w:sz w:val="21"/>
              </w:rPr>
            </w:pPr>
          </w:p>
        </w:tc>
        <w:tc>
          <w:tcPr>
            <w:tcW w:w="1264" w:type="dxa"/>
            <w:vMerge w:val="continue"/>
            <w:vAlign w:val="center"/>
          </w:tcPr>
          <w:p>
            <w:pPr>
              <w:jc w:val="both"/>
              <w:rPr>
                <w:rFonts w:ascii="Times New Roman" w:hAnsi="Times New Roman" w:eastAsia="宋体"/>
                <w:sz w:val="21"/>
              </w:rPr>
            </w:pPr>
          </w:p>
        </w:tc>
        <w:tc>
          <w:tcPr>
            <w:tcW w:w="1623" w:type="dxa"/>
            <w:vMerge w:val="continue"/>
            <w:vAlign w:val="center"/>
          </w:tcPr>
          <w:p>
            <w:pPr>
              <w:jc w:val="both"/>
              <w:rPr>
                <w:rFonts w:ascii="Times New Roman" w:hAnsi="Times New Roman" w:eastAsia="宋体"/>
                <w:sz w:val="21"/>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中标项目金额在5000万元以上的；以行贿谋取中标；3年内2次以上串通投标；串通投标行为损害招标人、其他投标人或者国家、集体、公民的合法利益，造成直接经济损失30万元以上；其他串通投标情节严重的行为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处以中标项目金额10</w:t>
            </w:r>
            <w:r>
              <w:rPr>
                <w:rFonts w:hint="default" w:ascii="Times New Roman" w:hAnsi="Times New Roman" w:eastAsia="宋体" w:cs="Times New Roman"/>
                <w:i w:val="0"/>
                <w:kern w:val="0"/>
                <w:sz w:val="21"/>
                <w:szCs w:val="20"/>
                <w:u w:val="none"/>
                <w:lang w:val="en-US" w:eastAsia="zh-CN" w:bidi="ar"/>
              </w:rPr>
              <w:t>‰</w:t>
            </w:r>
            <w:r>
              <w:rPr>
                <w:rFonts w:hint="eastAsia" w:ascii="Times New Roman" w:hAnsi="Times New Roman" w:eastAsia="宋体" w:cs="Arial"/>
                <w:i w:val="0"/>
                <w:kern w:val="0"/>
                <w:sz w:val="21"/>
                <w:szCs w:val="20"/>
                <w:u w:val="none"/>
                <w:lang w:val="en-US" w:eastAsia="zh-CN" w:bidi="ar"/>
              </w:rPr>
              <w:t>的罚款，对单位直接负责的主管人员和其他直接责任人员处单位罚款数额10%的罚款；有违法所得的，并处没收违法所得；取消其一至二年的投标资格，并予以公告。</w:t>
            </w:r>
          </w:p>
        </w:tc>
        <w:tc>
          <w:tcPr>
            <w:tcW w:w="1909" w:type="dxa"/>
            <w:vMerge w:val="continue"/>
            <w:vAlign w:val="center"/>
          </w:tcPr>
          <w:p>
            <w:pPr>
              <w:jc w:val="both"/>
              <w:rPr>
                <w:rFonts w:hint="eastAsia" w:ascii="Times New Roman" w:hAnsi="Times New Roman" w:eastAsia="宋体"/>
                <w:sz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442" w:type="dxa"/>
            <w:vMerge w:val="restart"/>
            <w:vAlign w:val="center"/>
          </w:tcPr>
          <w:p>
            <w:pPr>
              <w:jc w:val="center"/>
              <w:rPr>
                <w:rFonts w:hint="default" w:ascii="Times New Roman" w:hAnsi="Times New Roman" w:eastAsia="宋体" w:cs="Times New Roman"/>
                <w:sz w:val="21"/>
                <w:lang w:val="en-US" w:eastAsia="zh-CN"/>
              </w:rPr>
            </w:pPr>
            <w:r>
              <w:rPr>
                <w:rFonts w:hint="default" w:ascii="Times New Roman" w:hAnsi="Times New Roman" w:eastAsia="宋体" w:cs="Times New Roman"/>
                <w:sz w:val="21"/>
                <w:lang w:val="en-US" w:eastAsia="zh-CN"/>
              </w:rPr>
              <w:t>5</w:t>
            </w:r>
          </w:p>
        </w:tc>
        <w:tc>
          <w:tcPr>
            <w:tcW w:w="2997" w:type="dxa"/>
            <w:gridSpan w:val="2"/>
            <w:vMerge w:val="restart"/>
            <w:vAlign w:val="center"/>
          </w:tcPr>
          <w:p>
            <w:pPr>
              <w:jc w:val="both"/>
              <w:rPr>
                <w:rFonts w:ascii="Times New Roman" w:hAnsi="Times New Roman" w:eastAsia="宋体"/>
                <w:sz w:val="21"/>
              </w:rPr>
            </w:pPr>
            <w:r>
              <w:rPr>
                <w:rFonts w:hint="eastAsia" w:ascii="Times New Roman" w:hAnsi="Times New Roman" w:eastAsia="宋体"/>
                <w:sz w:val="21"/>
                <w:vertAlign w:val="baseline"/>
                <w:lang w:val="en-US" w:eastAsia="zh-CN"/>
              </w:rPr>
              <w:fldChar w:fldCharType="begin"/>
            </w:r>
            <w:r>
              <w:rPr>
                <w:rFonts w:hint="eastAsia" w:ascii="Times New Roman" w:hAnsi="Times New Roman" w:eastAsia="宋体"/>
                <w:sz w:val="21"/>
                <w:vertAlign w:val="baseline"/>
                <w:lang w:val="en-US" w:eastAsia="zh-CN"/>
              </w:rPr>
              <w:instrText xml:space="preserve"> HYPERLINK "http://59.202.53.241:8073/zjjgk/epointqlk/audititem/yibeian/void(0)" \o "http://59.202.53.241:8073/zjjgk/epointqlk/audititem/yibeian/void(0)" </w:instrText>
            </w:r>
            <w:r>
              <w:rPr>
                <w:rFonts w:hint="eastAsia" w:ascii="Times New Roman" w:hAnsi="Times New Roman" w:eastAsia="宋体"/>
                <w:sz w:val="21"/>
                <w:vertAlign w:val="baseline"/>
                <w:lang w:val="en-US" w:eastAsia="zh-CN"/>
              </w:rPr>
              <w:fldChar w:fldCharType="separate"/>
            </w:r>
            <w:r>
              <w:rPr>
                <w:rFonts w:hint="eastAsia" w:ascii="Times New Roman" w:hAnsi="Times New Roman" w:eastAsia="宋体"/>
                <w:sz w:val="21"/>
                <w:vertAlign w:val="baseline"/>
                <w:lang w:val="en-US" w:eastAsia="zh-CN"/>
              </w:rPr>
              <w:t>依法必须进行招标的项目水利工程建设项目招标人不招标，将必须进行招标的项目化整为零或以其他任何方式规避招标</w:t>
            </w:r>
            <w:r>
              <w:rPr>
                <w:rFonts w:hint="eastAsia" w:ascii="Times New Roman" w:hAnsi="Times New Roman" w:eastAsia="宋体"/>
                <w:sz w:val="21"/>
                <w:vertAlign w:val="baseline"/>
                <w:lang w:val="en-US" w:eastAsia="zh-CN"/>
              </w:rPr>
              <w:fldChar w:fldCharType="end"/>
            </w:r>
          </w:p>
        </w:tc>
        <w:tc>
          <w:tcPr>
            <w:tcW w:w="1623" w:type="dxa"/>
            <w:vMerge w:val="restart"/>
            <w:vAlign w:val="center"/>
          </w:tcPr>
          <w:p>
            <w:pPr>
              <w:jc w:val="both"/>
              <w:rPr>
                <w:rFonts w:hint="eastAsia" w:ascii="Times New Roman" w:hAnsi="Times New Roman" w:eastAsiaTheme="minorEastAsia"/>
                <w:lang w:val="en-US" w:eastAsia="zh-CN"/>
              </w:rPr>
            </w:pPr>
            <w:r>
              <w:rPr>
                <w:rFonts w:hint="eastAsia" w:ascii="Times New Roman" w:hAnsi="Times New Roman" w:eastAsiaTheme="minorEastAsia"/>
                <w:lang w:val="en-US" w:eastAsia="zh-CN"/>
              </w:rPr>
              <w:t>《浙江省水行政处罚裁量基准》（浙水法〔2021〕11号）</w:t>
            </w:r>
          </w:p>
          <w:p>
            <w:pPr>
              <w:pStyle w:val="2"/>
              <w:rPr>
                <w:rFonts w:hint="eastAsia" w:ascii="Times New Roman" w:hAnsi="Times New Roman" w:eastAsia="宋体" w:cs="Arial"/>
                <w:i w:val="0"/>
                <w:kern w:val="0"/>
                <w:sz w:val="21"/>
                <w:szCs w:val="19"/>
                <w:u w:val="none"/>
                <w:lang w:val="en-US" w:eastAsia="zh-CN" w:bidi="ar"/>
              </w:rPr>
            </w:pPr>
          </w:p>
          <w:p>
            <w:pPr>
              <w:pStyle w:val="2"/>
              <w:rPr>
                <w:rFonts w:hint="eastAsia" w:ascii="Times New Roman" w:hAnsi="Times New Roman" w:eastAsia="宋体" w:cs="Arial"/>
                <w:i w:val="0"/>
                <w:kern w:val="0"/>
                <w:sz w:val="21"/>
                <w:szCs w:val="19"/>
                <w:u w:val="none"/>
                <w:lang w:val="en-US" w:eastAsia="zh-CN" w:bidi="ar"/>
              </w:rPr>
            </w:pPr>
          </w:p>
          <w:p>
            <w:pPr>
              <w:pStyle w:val="2"/>
              <w:rPr>
                <w:rFonts w:hint="eastAsia" w:ascii="Times New Roman" w:hAnsi="Times New Roman" w:eastAsia="宋体" w:cs="Arial"/>
                <w:i w:val="0"/>
                <w:kern w:val="0"/>
                <w:sz w:val="21"/>
                <w:szCs w:val="19"/>
                <w:u w:val="none"/>
                <w:lang w:val="en-US" w:eastAsia="zh-CN" w:bidi="ar"/>
              </w:rPr>
            </w:pPr>
          </w:p>
          <w:p>
            <w:pPr>
              <w:pStyle w:val="2"/>
              <w:rPr>
                <w:rFonts w:hint="eastAsia" w:ascii="Times New Roman" w:hAnsi="Times New Roman" w:eastAsia="宋体" w:cs="Arial"/>
                <w:i w:val="0"/>
                <w:kern w:val="0"/>
                <w:sz w:val="21"/>
                <w:szCs w:val="19"/>
                <w:u w:val="none"/>
                <w:lang w:val="en-US" w:eastAsia="zh-CN" w:bidi="ar"/>
              </w:rPr>
            </w:pPr>
          </w:p>
          <w:p>
            <w:pPr>
              <w:pStyle w:val="2"/>
              <w:rPr>
                <w:rFonts w:hint="eastAsia" w:ascii="Times New Roman" w:hAnsi="Times New Roman" w:eastAsia="宋体" w:cs="Arial"/>
                <w:i w:val="0"/>
                <w:kern w:val="0"/>
                <w:sz w:val="21"/>
                <w:szCs w:val="19"/>
                <w:u w:val="none"/>
                <w:lang w:val="en-US" w:eastAsia="zh-CN" w:bidi="ar"/>
              </w:rPr>
            </w:pPr>
          </w:p>
          <w:p>
            <w:pPr>
              <w:pStyle w:val="2"/>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jc w:val="both"/>
              <w:rPr>
                <w:rFonts w:hint="eastAsia" w:ascii="Times New Roman" w:hAnsi="Times New Roman" w:eastAsiaTheme="minorEastAsia"/>
                <w:lang w:val="en-US" w:eastAsia="zh-CN"/>
              </w:rPr>
            </w:pPr>
            <w:r>
              <w:rPr>
                <w:rFonts w:hint="eastAsia" w:ascii="Times New Roman" w:hAnsi="Times New Roman" w:eastAsiaTheme="minorEastAsia"/>
                <w:lang w:val="en-US" w:eastAsia="zh-CN"/>
              </w:rPr>
              <w:t>《浙江省水行政处罚裁量基准》（浙水法〔2021〕11号）</w:t>
            </w: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jc w:val="both"/>
              <w:rPr>
                <w:rFonts w:hint="eastAsia" w:ascii="Times New Roman" w:hAnsi="Times New Roman" w:eastAsiaTheme="minorEastAsia"/>
                <w:lang w:val="en-US" w:eastAsia="zh-CN"/>
              </w:rPr>
            </w:pPr>
          </w:p>
          <w:p>
            <w:pPr>
              <w:jc w:val="both"/>
              <w:rPr>
                <w:rFonts w:hint="eastAsia" w:ascii="Times New Roman" w:hAnsi="Times New Roman" w:eastAsiaTheme="minorEastAsia"/>
                <w:lang w:val="en-US" w:eastAsia="zh-CN"/>
              </w:rPr>
            </w:pPr>
          </w:p>
          <w:p>
            <w:pPr>
              <w:jc w:val="both"/>
              <w:rPr>
                <w:rFonts w:hint="eastAsia" w:ascii="Times New Roman" w:hAnsi="Times New Roman" w:eastAsiaTheme="minorEastAsia"/>
                <w:lang w:val="en-US" w:eastAsia="zh-CN"/>
              </w:rPr>
            </w:pPr>
          </w:p>
          <w:p>
            <w:pPr>
              <w:jc w:val="both"/>
              <w:rPr>
                <w:rFonts w:hint="eastAsia" w:ascii="Times New Roman" w:hAnsi="Times New Roman" w:eastAsiaTheme="minorEastAsia"/>
                <w:lang w:val="en-US" w:eastAsia="zh-CN"/>
              </w:rPr>
            </w:pPr>
            <w:r>
              <w:rPr>
                <w:rFonts w:hint="eastAsia" w:ascii="Times New Roman" w:hAnsi="Times New Roman" w:eastAsiaTheme="minorEastAsia"/>
                <w:lang w:val="en-US" w:eastAsia="zh-CN"/>
              </w:rPr>
              <w:t>《浙江省水行政处罚裁量基准》（浙水法〔2021〕11号）</w:t>
            </w:r>
          </w:p>
          <w:p>
            <w:pPr>
              <w:pStyle w:val="2"/>
              <w:rPr>
                <w:rFonts w:hint="eastAsia" w:ascii="Times New Roman" w:hAnsi="Times New Roman" w:eastAsiaTheme="minorEastAsia"/>
                <w:lang w:val="en-US" w:eastAsia="zh-CN"/>
              </w:rPr>
            </w:pPr>
          </w:p>
          <w:p>
            <w:pPr>
              <w:pStyle w:val="2"/>
              <w:rPr>
                <w:rFonts w:hint="eastAsia" w:ascii="Times New Roman" w:hAnsi="Times New Roman" w:eastAsiaTheme="minorEastAsia"/>
                <w:lang w:val="en-US" w:eastAsia="zh-CN"/>
              </w:rPr>
            </w:pPr>
          </w:p>
          <w:p>
            <w:pPr>
              <w:pStyle w:val="2"/>
              <w:rPr>
                <w:rFonts w:hint="eastAsia" w:ascii="Times New Roman" w:hAnsi="Times New Roman" w:eastAsiaTheme="minorEastAsia"/>
                <w:lang w:val="en-US" w:eastAsia="zh-CN"/>
              </w:rPr>
            </w:pPr>
          </w:p>
          <w:p>
            <w:pPr>
              <w:pStyle w:val="2"/>
              <w:rPr>
                <w:rFonts w:hint="eastAsia" w:ascii="Times New Roman" w:hAnsi="Times New Roman" w:eastAsiaTheme="minorEastAsia"/>
                <w:lang w:val="en-US" w:eastAsia="zh-CN"/>
              </w:rPr>
            </w:pPr>
          </w:p>
          <w:p>
            <w:pPr>
              <w:pStyle w:val="2"/>
              <w:rPr>
                <w:rFonts w:hint="eastAsia" w:ascii="Times New Roman" w:hAnsi="Times New Roman" w:eastAsiaTheme="minorEastAsia"/>
                <w:lang w:val="en-US" w:eastAsia="zh-CN"/>
              </w:rPr>
            </w:pPr>
          </w:p>
          <w:p>
            <w:pPr>
              <w:pStyle w:val="2"/>
              <w:rPr>
                <w:rFonts w:hint="eastAsia" w:ascii="Times New Roman" w:hAnsi="Times New Roman" w:eastAsiaTheme="minorEastAsia"/>
                <w:lang w:val="en-US" w:eastAsia="zh-CN"/>
              </w:rPr>
            </w:pPr>
          </w:p>
          <w:p>
            <w:pPr>
              <w:pStyle w:val="2"/>
              <w:rPr>
                <w:rFonts w:hint="eastAsia" w:ascii="Times New Roman" w:hAnsi="Times New Roman" w:eastAsiaTheme="minorEastAsia"/>
                <w:lang w:val="en-US" w:eastAsia="zh-CN"/>
              </w:rPr>
            </w:pPr>
          </w:p>
          <w:p>
            <w:pPr>
              <w:pStyle w:val="2"/>
              <w:rPr>
                <w:rFonts w:hint="eastAsia" w:ascii="Times New Roman" w:hAnsi="Times New Roman" w:eastAsiaTheme="minorEastAsia"/>
                <w:lang w:val="en-US" w:eastAsia="zh-CN"/>
              </w:rPr>
            </w:pPr>
          </w:p>
          <w:p>
            <w:pPr>
              <w:pStyle w:val="2"/>
              <w:rPr>
                <w:rFonts w:hint="eastAsia" w:ascii="Times New Roman" w:hAnsi="Times New Roman" w:eastAsiaTheme="minorEastAsia"/>
                <w:lang w:val="en-US" w:eastAsia="zh-CN"/>
              </w:rPr>
            </w:pPr>
          </w:p>
          <w:p>
            <w:pPr>
              <w:jc w:val="both"/>
              <w:rPr>
                <w:rFonts w:hint="eastAsia" w:ascii="Times New Roman" w:hAnsi="Times New Roman" w:eastAsiaTheme="minorEastAsia"/>
                <w:lang w:val="en-US" w:eastAsia="zh-CN"/>
              </w:rPr>
            </w:pPr>
            <w:r>
              <w:rPr>
                <w:rFonts w:hint="eastAsia" w:ascii="Times New Roman" w:hAnsi="Times New Roman" w:eastAsiaTheme="minorEastAsia"/>
                <w:lang w:val="en-US" w:eastAsia="zh-CN"/>
              </w:rPr>
              <w:t>《浙江省水行政处罚裁量基准》（浙水法〔2021〕11号）</w:t>
            </w:r>
          </w:p>
          <w:p>
            <w:pPr>
              <w:pStyle w:val="2"/>
              <w:rPr>
                <w:rFonts w:hint="eastAsia" w:ascii="Times New Roman" w:hAnsi="Times New Roman" w:eastAsiaTheme="minorEastAsia"/>
                <w:lang w:val="en-US" w:eastAsia="zh-CN"/>
              </w:rPr>
            </w:pPr>
          </w:p>
          <w:p>
            <w:pPr>
              <w:pStyle w:val="2"/>
              <w:rPr>
                <w:rFonts w:hint="eastAsia" w:ascii="Times New Roman" w:hAnsi="Times New Roman" w:eastAsiaTheme="minorEastAsia"/>
                <w:lang w:val="en-US" w:eastAsia="zh-CN"/>
              </w:rPr>
            </w:pPr>
          </w:p>
          <w:p>
            <w:pPr>
              <w:pStyle w:val="2"/>
              <w:rPr>
                <w:rFonts w:hint="eastAsia" w:ascii="Times New Roman" w:hAnsi="Times New Roman" w:eastAsiaTheme="minorEastAsia"/>
                <w:lang w:val="en-US" w:eastAsia="zh-CN"/>
              </w:rPr>
            </w:pPr>
          </w:p>
          <w:p>
            <w:pPr>
              <w:pStyle w:val="2"/>
              <w:rPr>
                <w:rFonts w:hint="eastAsia" w:ascii="Times New Roman" w:hAnsi="Times New Roman" w:eastAsiaTheme="minorEastAsia"/>
                <w:lang w:val="en-US" w:eastAsia="zh-CN"/>
              </w:rPr>
            </w:pPr>
          </w:p>
          <w:p>
            <w:pPr>
              <w:pStyle w:val="2"/>
              <w:rPr>
                <w:rFonts w:hint="eastAsia" w:ascii="Times New Roman" w:hAnsi="Times New Roman" w:eastAsiaTheme="minorEastAsia"/>
                <w:lang w:val="en-US" w:eastAsia="zh-CN"/>
              </w:rPr>
            </w:pPr>
          </w:p>
          <w:p>
            <w:pPr>
              <w:pStyle w:val="2"/>
              <w:rPr>
                <w:rFonts w:hint="eastAsia" w:ascii="Times New Roman" w:hAnsi="Times New Roman" w:eastAsiaTheme="minorEastAsia"/>
                <w:lang w:val="en-US" w:eastAsia="zh-CN"/>
              </w:rPr>
            </w:pPr>
          </w:p>
          <w:p>
            <w:pPr>
              <w:pStyle w:val="2"/>
              <w:rPr>
                <w:rFonts w:hint="eastAsia" w:ascii="Times New Roman" w:hAnsi="Times New Roman" w:eastAsiaTheme="minorEastAsia"/>
                <w:lang w:val="en-US" w:eastAsia="zh-CN"/>
              </w:rPr>
            </w:pPr>
          </w:p>
          <w:p>
            <w:pPr>
              <w:pStyle w:val="2"/>
              <w:rPr>
                <w:rFonts w:hint="eastAsia" w:ascii="Times New Roman" w:hAnsi="Times New Roman" w:eastAsiaTheme="minorEastAsia"/>
                <w:lang w:val="en-US" w:eastAsia="zh-CN"/>
              </w:rPr>
            </w:pPr>
          </w:p>
          <w:p>
            <w:pPr>
              <w:jc w:val="both"/>
              <w:rPr>
                <w:rFonts w:hint="eastAsia" w:ascii="Times New Roman" w:hAnsi="Times New Roman" w:eastAsiaTheme="minorEastAsia"/>
                <w:lang w:val="en-US" w:eastAsia="zh-CN"/>
              </w:rPr>
            </w:pPr>
          </w:p>
          <w:p>
            <w:pPr>
              <w:jc w:val="both"/>
              <w:rPr>
                <w:rFonts w:hint="eastAsia" w:ascii="Times New Roman" w:hAnsi="Times New Roman" w:eastAsiaTheme="minorEastAsia"/>
                <w:lang w:val="en-US" w:eastAsia="zh-CN"/>
              </w:rPr>
            </w:pPr>
          </w:p>
          <w:p>
            <w:pPr>
              <w:jc w:val="both"/>
              <w:rPr>
                <w:rFonts w:hint="eastAsia" w:ascii="Times New Roman" w:hAnsi="Times New Roman" w:eastAsiaTheme="minorEastAsia"/>
                <w:lang w:val="en-US" w:eastAsia="zh-CN"/>
              </w:rPr>
            </w:pPr>
          </w:p>
          <w:p>
            <w:pPr>
              <w:jc w:val="both"/>
              <w:rPr>
                <w:rFonts w:hint="eastAsia" w:ascii="Times New Roman" w:hAnsi="Times New Roman" w:eastAsiaTheme="minorEastAsia"/>
                <w:lang w:val="en-US" w:eastAsia="zh-CN"/>
              </w:rPr>
            </w:pPr>
            <w:r>
              <w:rPr>
                <w:rFonts w:hint="eastAsia" w:ascii="Times New Roman" w:hAnsi="Times New Roman" w:eastAsiaTheme="minorEastAsia"/>
                <w:lang w:val="en-US" w:eastAsia="zh-CN"/>
              </w:rPr>
              <w:t>《浙江省水行政处罚裁量基准》（浙水法〔2021〕11号）</w:t>
            </w:r>
          </w:p>
          <w:p>
            <w:pPr>
              <w:pStyle w:val="2"/>
              <w:rPr>
                <w:rFonts w:hint="eastAsia" w:ascii="Times New Roman" w:hAnsi="Times New Roman" w:eastAsiaTheme="minorEastAsia"/>
                <w:lang w:val="en-US" w:eastAsia="zh-CN"/>
              </w:rPr>
            </w:pPr>
          </w:p>
          <w:p>
            <w:pPr>
              <w:pStyle w:val="2"/>
              <w:rPr>
                <w:rFonts w:hint="eastAsia" w:ascii="Times New Roman" w:hAnsi="Times New Roman" w:eastAsiaTheme="minorEastAsia"/>
                <w:lang w:val="en-US" w:eastAsia="zh-CN"/>
              </w:rPr>
            </w:pPr>
          </w:p>
          <w:p>
            <w:pPr>
              <w:pStyle w:val="2"/>
              <w:rPr>
                <w:rFonts w:hint="eastAsia" w:ascii="Times New Roman" w:hAnsi="Times New Roman" w:eastAsiaTheme="minorEastAsia"/>
                <w:lang w:val="en-US" w:eastAsia="zh-CN"/>
              </w:rPr>
            </w:pPr>
          </w:p>
          <w:p>
            <w:pPr>
              <w:pStyle w:val="2"/>
              <w:rPr>
                <w:rFonts w:hint="eastAsia" w:ascii="Times New Roman" w:hAnsi="Times New Roman" w:eastAsiaTheme="minorEastAsia"/>
                <w:lang w:val="en-US" w:eastAsia="zh-CN"/>
              </w:rPr>
            </w:pPr>
          </w:p>
          <w:p>
            <w:pPr>
              <w:pStyle w:val="2"/>
              <w:rPr>
                <w:rFonts w:hint="eastAsia" w:ascii="Times New Roman" w:hAnsi="Times New Roman" w:eastAsiaTheme="minorEastAsia"/>
                <w:lang w:val="en-US" w:eastAsia="zh-CN"/>
              </w:rPr>
            </w:pPr>
          </w:p>
          <w:p>
            <w:pPr>
              <w:jc w:val="both"/>
              <w:rPr>
                <w:rFonts w:hint="eastAsia" w:ascii="Times New Roman" w:hAnsi="Times New Roman" w:eastAsiaTheme="minorEastAsia"/>
                <w:lang w:val="en-US" w:eastAsia="zh-CN"/>
              </w:rPr>
            </w:pPr>
          </w:p>
          <w:p>
            <w:pPr>
              <w:jc w:val="both"/>
              <w:rPr>
                <w:rFonts w:hint="eastAsia" w:ascii="Times New Roman" w:hAnsi="Times New Roman" w:eastAsiaTheme="minorEastAsia"/>
                <w:lang w:val="en-US" w:eastAsia="zh-CN"/>
              </w:rPr>
            </w:pPr>
          </w:p>
          <w:p>
            <w:pPr>
              <w:jc w:val="both"/>
              <w:rPr>
                <w:rFonts w:hint="eastAsia" w:ascii="Times New Roman" w:hAnsi="Times New Roman" w:eastAsiaTheme="minorEastAsia"/>
                <w:lang w:val="en-US" w:eastAsia="zh-CN"/>
              </w:rPr>
            </w:pPr>
          </w:p>
          <w:p>
            <w:pPr>
              <w:jc w:val="both"/>
              <w:rPr>
                <w:rFonts w:hint="eastAsia" w:ascii="Times New Roman" w:hAnsi="Times New Roman" w:eastAsiaTheme="minorEastAsia"/>
                <w:lang w:val="en-US" w:eastAsia="zh-CN"/>
              </w:rPr>
            </w:pPr>
          </w:p>
          <w:p>
            <w:pPr>
              <w:jc w:val="both"/>
              <w:rPr>
                <w:rFonts w:hint="eastAsia" w:ascii="Times New Roman" w:hAnsi="Times New Roman" w:eastAsiaTheme="minorEastAsia"/>
                <w:lang w:val="en-US" w:eastAsia="zh-CN"/>
              </w:rPr>
            </w:pPr>
          </w:p>
          <w:p>
            <w:pPr>
              <w:jc w:val="both"/>
              <w:rPr>
                <w:rFonts w:hint="eastAsia" w:ascii="Times New Roman" w:hAnsi="Times New Roman" w:eastAsiaTheme="minorEastAsia"/>
                <w:lang w:val="en-US" w:eastAsia="zh-CN"/>
              </w:rPr>
            </w:pPr>
          </w:p>
          <w:p>
            <w:pPr>
              <w:jc w:val="both"/>
              <w:rPr>
                <w:rFonts w:hint="eastAsia" w:ascii="Times New Roman" w:hAnsi="Times New Roman" w:eastAsiaTheme="minorEastAsia"/>
                <w:lang w:val="en-US" w:eastAsia="zh-CN"/>
              </w:rPr>
            </w:pPr>
          </w:p>
          <w:p>
            <w:pPr>
              <w:jc w:val="both"/>
              <w:rPr>
                <w:rFonts w:hint="eastAsia" w:ascii="Times New Roman" w:hAnsi="Times New Roman" w:eastAsiaTheme="minorEastAsia"/>
                <w:lang w:val="en-US" w:eastAsia="zh-CN"/>
              </w:rPr>
            </w:pPr>
          </w:p>
          <w:p>
            <w:pPr>
              <w:jc w:val="both"/>
              <w:rPr>
                <w:rFonts w:hint="eastAsia" w:ascii="Times New Roman" w:hAnsi="Times New Roman" w:eastAsiaTheme="minorEastAsia"/>
                <w:lang w:val="en-US" w:eastAsia="zh-CN"/>
              </w:rPr>
            </w:pPr>
            <w:r>
              <w:rPr>
                <w:rFonts w:hint="eastAsia" w:ascii="Times New Roman" w:hAnsi="Times New Roman" w:eastAsiaTheme="minorEastAsia"/>
                <w:lang w:val="en-US" w:eastAsia="zh-CN"/>
              </w:rPr>
              <w:t>《浙江省水行政处罚裁量基准》（浙水法〔2021〕11号）</w:t>
            </w:r>
          </w:p>
          <w:p>
            <w:pPr>
              <w:pStyle w:val="2"/>
              <w:rPr>
                <w:rFonts w:hint="eastAsia" w:ascii="Times New Roman" w:hAnsi="Times New Roman" w:eastAsiaTheme="minorEastAsia"/>
                <w:lang w:val="en-US" w:eastAsia="zh-CN"/>
              </w:rPr>
            </w:pPr>
          </w:p>
          <w:p>
            <w:pPr>
              <w:pStyle w:val="2"/>
              <w:rPr>
                <w:rFonts w:hint="eastAsia" w:ascii="Times New Roman" w:hAnsi="Times New Roman" w:eastAsiaTheme="minorEastAsia"/>
                <w:lang w:val="en-US" w:eastAsia="zh-CN"/>
              </w:rPr>
            </w:pPr>
          </w:p>
          <w:p>
            <w:pPr>
              <w:pStyle w:val="2"/>
              <w:rPr>
                <w:rFonts w:hint="eastAsia" w:ascii="Times New Roman" w:hAnsi="Times New Roman" w:eastAsiaTheme="minorEastAsia"/>
                <w:lang w:val="en-US" w:eastAsia="zh-CN"/>
              </w:rPr>
            </w:pPr>
          </w:p>
          <w:p>
            <w:pPr>
              <w:pStyle w:val="2"/>
              <w:rPr>
                <w:rFonts w:hint="eastAsia" w:ascii="Times New Roman" w:hAnsi="Times New Roman" w:eastAsiaTheme="minorEastAsia"/>
                <w:lang w:val="en-US" w:eastAsia="zh-CN"/>
              </w:rPr>
            </w:pPr>
          </w:p>
          <w:p>
            <w:pPr>
              <w:pStyle w:val="2"/>
              <w:rPr>
                <w:rFonts w:hint="eastAsia" w:ascii="Times New Roman" w:hAnsi="Times New Roman" w:eastAsiaTheme="minorEastAsia"/>
                <w:lang w:val="en-US" w:eastAsia="zh-CN"/>
              </w:rPr>
            </w:pPr>
          </w:p>
          <w:p>
            <w:pPr>
              <w:pStyle w:val="2"/>
              <w:rPr>
                <w:rFonts w:hint="eastAsia" w:ascii="Times New Roman" w:hAnsi="Times New Roman" w:eastAsiaTheme="minorEastAsia"/>
                <w:lang w:val="en-US" w:eastAsia="zh-CN"/>
              </w:rPr>
            </w:pPr>
          </w:p>
          <w:p>
            <w:pPr>
              <w:pStyle w:val="2"/>
              <w:rPr>
                <w:rFonts w:hint="eastAsia" w:ascii="Times New Roman" w:hAnsi="Times New Roman" w:eastAsiaTheme="minorEastAsia"/>
                <w:lang w:val="en-US" w:eastAsia="zh-CN"/>
              </w:rPr>
            </w:pPr>
          </w:p>
          <w:p>
            <w:pPr>
              <w:jc w:val="both"/>
              <w:rPr>
                <w:rFonts w:hint="eastAsia" w:ascii="Times New Roman" w:hAnsi="Times New Roman" w:eastAsiaTheme="minorEastAsia"/>
                <w:lang w:val="en-US" w:eastAsia="zh-CN"/>
              </w:rPr>
            </w:pPr>
          </w:p>
          <w:p>
            <w:pPr>
              <w:jc w:val="both"/>
              <w:rPr>
                <w:rFonts w:hint="eastAsia" w:ascii="Times New Roman" w:hAnsi="Times New Roman" w:eastAsiaTheme="minorEastAsia"/>
                <w:lang w:val="en-US" w:eastAsia="zh-CN"/>
              </w:rPr>
            </w:pPr>
          </w:p>
          <w:p>
            <w:pPr>
              <w:jc w:val="both"/>
              <w:rPr>
                <w:rFonts w:hint="eastAsia" w:ascii="Times New Roman" w:hAnsi="Times New Roman" w:eastAsiaTheme="minorEastAsia"/>
                <w:lang w:val="en-US" w:eastAsia="zh-CN"/>
              </w:rPr>
            </w:pPr>
          </w:p>
          <w:p>
            <w:pPr>
              <w:jc w:val="both"/>
              <w:rPr>
                <w:rFonts w:hint="eastAsia" w:ascii="Times New Roman" w:hAnsi="Times New Roman" w:eastAsiaTheme="minorEastAsia"/>
                <w:lang w:val="en-US" w:eastAsia="zh-CN"/>
              </w:rPr>
            </w:pPr>
          </w:p>
          <w:p>
            <w:pPr>
              <w:jc w:val="both"/>
              <w:rPr>
                <w:rFonts w:hint="eastAsia" w:ascii="Times New Roman" w:hAnsi="Times New Roman" w:eastAsiaTheme="minorEastAsia"/>
                <w:lang w:val="en-US" w:eastAsia="zh-CN"/>
              </w:rPr>
            </w:pPr>
            <w:r>
              <w:rPr>
                <w:rFonts w:hint="eastAsia" w:ascii="Times New Roman" w:hAnsi="Times New Roman" w:eastAsiaTheme="minorEastAsia"/>
                <w:lang w:val="en-US" w:eastAsia="zh-CN"/>
              </w:rPr>
              <w:t>《浙江省水行政处罚裁量基准》（浙水法〔2021〕11号）</w:t>
            </w:r>
          </w:p>
          <w:p>
            <w:pPr>
              <w:pStyle w:val="2"/>
              <w:rPr>
                <w:rFonts w:hint="eastAsia" w:ascii="Times New Roman" w:hAnsi="Times New Roman" w:eastAsiaTheme="minorEastAsia"/>
                <w:lang w:val="en-US" w:eastAsia="zh-CN"/>
              </w:rPr>
            </w:pPr>
          </w:p>
          <w:p>
            <w:pPr>
              <w:pStyle w:val="2"/>
              <w:rPr>
                <w:rFonts w:hint="eastAsia" w:ascii="Times New Roman" w:hAnsi="Times New Roman" w:eastAsiaTheme="minorEastAsia"/>
                <w:lang w:val="en-US" w:eastAsia="zh-CN"/>
              </w:rPr>
            </w:pPr>
          </w:p>
          <w:p>
            <w:pPr>
              <w:pStyle w:val="2"/>
              <w:rPr>
                <w:rFonts w:hint="eastAsia" w:ascii="Times New Roman" w:hAnsi="Times New Roman" w:eastAsiaTheme="minorEastAsia"/>
                <w:lang w:val="en-US" w:eastAsia="zh-CN"/>
              </w:rPr>
            </w:pPr>
          </w:p>
          <w:p>
            <w:pPr>
              <w:pStyle w:val="2"/>
              <w:rPr>
                <w:rFonts w:hint="eastAsia" w:ascii="Times New Roman" w:hAnsi="Times New Roman" w:eastAsiaTheme="minorEastAsia"/>
                <w:lang w:val="en-US" w:eastAsia="zh-CN"/>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项目总投资在1000万元以下的。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责令限期改正，可以处项目合同金额千分之五以上千分之七以下的罚款；全部或者部分使用国有资金的项目，整改不到位的，通报发改、财政部门暂停项目执行或者暂停资金拨付。</w:t>
            </w:r>
          </w:p>
        </w:tc>
        <w:tc>
          <w:tcPr>
            <w:tcW w:w="1909" w:type="dxa"/>
            <w:vMerge w:val="restart"/>
            <w:vAlign w:val="center"/>
          </w:tcPr>
          <w:p>
            <w:pPr>
              <w:jc w:val="both"/>
              <w:rPr>
                <w:rFonts w:hint="eastAsia" w:ascii="Times New Roman" w:hAnsi="Times New Roman" w:eastAsia="宋体"/>
                <w:sz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442" w:type="dxa"/>
            <w:vMerge w:val="continue"/>
            <w:vAlign w:val="center"/>
          </w:tcPr>
          <w:p>
            <w:pPr>
              <w:jc w:val="center"/>
              <w:rPr>
                <w:rFonts w:hint="default" w:ascii="Times New Roman" w:hAnsi="Times New Roman" w:eastAsia="宋体" w:cs="Times New Roman"/>
                <w:sz w:val="21"/>
              </w:rPr>
            </w:pPr>
          </w:p>
        </w:tc>
        <w:tc>
          <w:tcPr>
            <w:tcW w:w="2997" w:type="dxa"/>
            <w:gridSpan w:val="2"/>
            <w:vMerge w:val="continue"/>
            <w:vAlign w:val="center"/>
          </w:tcPr>
          <w:p>
            <w:pPr>
              <w:jc w:val="both"/>
              <w:rPr>
                <w:rFonts w:ascii="Times New Roman" w:hAnsi="Times New Roman" w:eastAsia="宋体"/>
                <w:sz w:val="21"/>
              </w:rPr>
            </w:pPr>
          </w:p>
        </w:tc>
        <w:tc>
          <w:tcPr>
            <w:tcW w:w="1623" w:type="dxa"/>
            <w:vMerge w:val="continue"/>
            <w:vAlign w:val="center"/>
          </w:tcPr>
          <w:p>
            <w:pPr>
              <w:jc w:val="both"/>
              <w:rPr>
                <w:rFonts w:ascii="Times New Roman" w:hAnsi="Times New Roman" w:eastAsia="宋体"/>
                <w:sz w:val="21"/>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项目总投资在1000以上5000万元以下的。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责令限期改正，可以处项目合同金额千分之七以上千分之八以下的罚款；全部或者部分使用国有资金的项目，整改不到位的，通报发改、财政部门暂停项目执行或者暂停资金拨付。</w:t>
            </w:r>
          </w:p>
        </w:tc>
        <w:tc>
          <w:tcPr>
            <w:tcW w:w="1909"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442" w:type="dxa"/>
            <w:vMerge w:val="continue"/>
            <w:vAlign w:val="center"/>
          </w:tcPr>
          <w:p>
            <w:pPr>
              <w:jc w:val="center"/>
              <w:rPr>
                <w:rFonts w:hint="default" w:ascii="Times New Roman" w:hAnsi="Times New Roman" w:eastAsia="宋体" w:cs="Times New Roman"/>
                <w:i w:val="0"/>
                <w:kern w:val="0"/>
                <w:sz w:val="21"/>
                <w:szCs w:val="20"/>
                <w:u w:val="none"/>
                <w:lang w:val="en-US" w:eastAsia="zh-CN" w:bidi="ar"/>
              </w:rPr>
            </w:pPr>
          </w:p>
        </w:tc>
        <w:tc>
          <w:tcPr>
            <w:tcW w:w="2997" w:type="dxa"/>
            <w:gridSpan w:val="2"/>
            <w:vMerge w:val="continue"/>
            <w:vAlign w:val="center"/>
          </w:tcPr>
          <w:p>
            <w:pPr>
              <w:jc w:val="both"/>
              <w:rPr>
                <w:rFonts w:hint="eastAsia" w:ascii="Times New Roman" w:hAnsi="Times New Roman" w:eastAsia="宋体" w:cs="Arial"/>
                <w:i w:val="0"/>
                <w:kern w:val="0"/>
                <w:sz w:val="21"/>
                <w:szCs w:val="20"/>
                <w:u w:val="none"/>
                <w:lang w:val="en-US" w:eastAsia="zh-CN" w:bidi="ar"/>
              </w:rPr>
            </w:pPr>
          </w:p>
        </w:tc>
        <w:tc>
          <w:tcPr>
            <w:tcW w:w="1623"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项目总投资在5000万元以上的。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责令限期改正，可以处项目合同金额千分之八以上千分之十以下的罚款；全部或者部分使用国有资金的项目，整改不到位的，通报发改、财政部门暂停项目执行或者暂停资金拨付。</w:t>
            </w:r>
          </w:p>
        </w:tc>
        <w:tc>
          <w:tcPr>
            <w:tcW w:w="1909"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442" w:type="dxa"/>
            <w:vMerge w:val="restart"/>
            <w:vAlign w:val="center"/>
          </w:tcPr>
          <w:p>
            <w:pPr>
              <w:jc w:val="center"/>
              <w:rPr>
                <w:rFonts w:hint="default" w:ascii="Times New Roman" w:hAnsi="Times New Roman" w:eastAsia="宋体" w:cs="Times New Roman"/>
                <w:i w:val="0"/>
                <w:kern w:val="0"/>
                <w:sz w:val="21"/>
                <w:szCs w:val="20"/>
                <w:u w:val="none"/>
                <w:lang w:val="en-US" w:eastAsia="zh-CN" w:bidi="ar"/>
              </w:rPr>
            </w:pPr>
            <w:r>
              <w:rPr>
                <w:rFonts w:hint="default" w:ascii="Times New Roman" w:hAnsi="Times New Roman" w:eastAsia="宋体" w:cs="Times New Roman"/>
                <w:i w:val="0"/>
                <w:kern w:val="0"/>
                <w:sz w:val="21"/>
                <w:szCs w:val="20"/>
                <w:u w:val="none"/>
                <w:lang w:val="en-US" w:eastAsia="zh-CN" w:bidi="ar"/>
              </w:rPr>
              <w:t>6</w:t>
            </w:r>
          </w:p>
        </w:tc>
        <w:tc>
          <w:tcPr>
            <w:tcW w:w="2997" w:type="dxa"/>
            <w:gridSpan w:val="2"/>
            <w:vMerge w:val="restart"/>
            <w:vAlign w:val="center"/>
          </w:tcPr>
          <w:p>
            <w:pPr>
              <w:jc w:val="both"/>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fldChar w:fldCharType="begin"/>
            </w:r>
            <w:r>
              <w:rPr>
                <w:rFonts w:hint="eastAsia" w:ascii="Times New Roman" w:hAnsi="Times New Roman" w:eastAsia="宋体" w:cs="Arial"/>
                <w:i w:val="0"/>
                <w:kern w:val="0"/>
                <w:sz w:val="21"/>
                <w:szCs w:val="19"/>
                <w:u w:val="none"/>
                <w:lang w:val="en-US" w:eastAsia="zh-CN" w:bidi="ar"/>
              </w:rPr>
              <w:instrText xml:space="preserve"> HYPERLINK "http://59.202.53.241:8073/zjjgk/epointqlk/audititem/yibeian/void(0)" \o "http://59.202.53.241:8073/zjjgk/epointqlk/audititem/yibeian/void(0)" </w:instrText>
            </w:r>
            <w:r>
              <w:rPr>
                <w:rFonts w:hint="eastAsia" w:ascii="Times New Roman" w:hAnsi="Times New Roman" w:eastAsia="宋体" w:cs="Arial"/>
                <w:i w:val="0"/>
                <w:kern w:val="0"/>
                <w:sz w:val="21"/>
                <w:szCs w:val="19"/>
                <w:u w:val="none"/>
                <w:lang w:val="en-US" w:eastAsia="zh-CN" w:bidi="ar"/>
              </w:rPr>
              <w:fldChar w:fldCharType="separate"/>
            </w:r>
            <w:r>
              <w:rPr>
                <w:rFonts w:hint="eastAsia" w:ascii="Times New Roman" w:hAnsi="Times New Roman" w:eastAsia="宋体" w:cs="Arial"/>
                <w:i w:val="0"/>
                <w:kern w:val="0"/>
                <w:sz w:val="21"/>
                <w:szCs w:val="19"/>
                <w:u w:val="none"/>
                <w:lang w:val="en-US" w:eastAsia="zh-CN" w:bidi="ar"/>
              </w:rPr>
              <w:t>水利工程建设项目招标代理机构未在招标人委托范围内代理招标事宜，或未经招标人同意转让代理业务</w:t>
            </w:r>
            <w:r>
              <w:rPr>
                <w:rFonts w:hint="eastAsia" w:ascii="Times New Roman" w:hAnsi="Times New Roman" w:eastAsia="宋体" w:cs="Arial"/>
                <w:i w:val="0"/>
                <w:kern w:val="0"/>
                <w:sz w:val="21"/>
                <w:szCs w:val="19"/>
                <w:u w:val="none"/>
                <w:lang w:val="en-US" w:eastAsia="zh-CN" w:bidi="ar"/>
              </w:rPr>
              <w:fldChar w:fldCharType="end"/>
            </w:r>
          </w:p>
        </w:tc>
        <w:tc>
          <w:tcPr>
            <w:tcW w:w="1623" w:type="dxa"/>
            <w:vMerge w:val="continue"/>
            <w:vAlign w:val="center"/>
          </w:tcPr>
          <w:p>
            <w:pPr>
              <w:jc w:val="both"/>
              <w:rPr>
                <w:rFonts w:hint="eastAsia" w:ascii="Times New Roman" w:hAnsi="Times New Roman" w:eastAsia="宋体" w:cs="Arial"/>
                <w:i w:val="0"/>
                <w:kern w:val="0"/>
                <w:sz w:val="21"/>
                <w:szCs w:val="19"/>
                <w:u w:val="none"/>
                <w:lang w:val="en-US" w:eastAsia="zh-CN" w:bidi="ar"/>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违法情节显著轻微的。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可不予罚款。</w:t>
            </w:r>
          </w:p>
        </w:tc>
        <w:tc>
          <w:tcPr>
            <w:tcW w:w="1909" w:type="dxa"/>
            <w:vMerge w:val="restart"/>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442" w:type="dxa"/>
            <w:vMerge w:val="continue"/>
            <w:vAlign w:val="center"/>
          </w:tcPr>
          <w:p>
            <w:pPr>
              <w:jc w:val="center"/>
              <w:rPr>
                <w:rFonts w:ascii="Times New Roman" w:hAnsi="Times New Roman" w:eastAsia="宋体"/>
              </w:rPr>
            </w:pPr>
          </w:p>
        </w:tc>
        <w:tc>
          <w:tcPr>
            <w:tcW w:w="2997" w:type="dxa"/>
            <w:gridSpan w:val="2"/>
            <w:vMerge w:val="continue"/>
            <w:vAlign w:val="center"/>
          </w:tcPr>
          <w:p>
            <w:pPr>
              <w:jc w:val="both"/>
              <w:rPr>
                <w:rFonts w:ascii="Times New Roman" w:hAnsi="Times New Roman" w:eastAsia="宋体"/>
              </w:rPr>
            </w:pP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违法情节一般的。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可以处一万元以上五万元以下的罚款。</w:t>
            </w:r>
          </w:p>
        </w:tc>
        <w:tc>
          <w:tcPr>
            <w:tcW w:w="1909"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442" w:type="dxa"/>
            <w:vMerge w:val="continue"/>
            <w:vAlign w:val="center"/>
          </w:tcPr>
          <w:p>
            <w:pPr>
              <w:jc w:val="center"/>
              <w:rPr>
                <w:rFonts w:hint="eastAsia" w:ascii="Times New Roman" w:hAnsi="Times New Roman" w:eastAsia="宋体" w:cs="Arial"/>
                <w:i w:val="0"/>
                <w:kern w:val="0"/>
                <w:sz w:val="21"/>
                <w:szCs w:val="20"/>
                <w:u w:val="none"/>
                <w:lang w:val="en-US" w:eastAsia="zh-CN" w:bidi="ar"/>
              </w:rPr>
            </w:pPr>
          </w:p>
        </w:tc>
        <w:tc>
          <w:tcPr>
            <w:tcW w:w="2997" w:type="dxa"/>
            <w:gridSpan w:val="2"/>
            <w:vMerge w:val="continue"/>
            <w:vAlign w:val="center"/>
          </w:tcPr>
          <w:p>
            <w:pPr>
              <w:jc w:val="both"/>
              <w:rPr>
                <w:rFonts w:hint="eastAsia" w:ascii="Times New Roman" w:hAnsi="Times New Roman" w:eastAsia="宋体" w:cs="Arial"/>
                <w:i w:val="0"/>
                <w:kern w:val="0"/>
                <w:sz w:val="21"/>
                <w:szCs w:val="20"/>
                <w:u w:val="none"/>
                <w:lang w:val="en-US" w:eastAsia="zh-CN" w:bidi="ar"/>
              </w:rPr>
            </w:pPr>
          </w:p>
        </w:tc>
        <w:tc>
          <w:tcPr>
            <w:tcW w:w="1623"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违法情节严重的。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可以处五万元以上十万元以下的罚款。</w:t>
            </w:r>
          </w:p>
        </w:tc>
        <w:tc>
          <w:tcPr>
            <w:tcW w:w="1909"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442" w:type="dxa"/>
            <w:vMerge w:val="restart"/>
            <w:vAlign w:val="center"/>
          </w:tcPr>
          <w:p>
            <w:pPr>
              <w:jc w:val="center"/>
              <w:rPr>
                <w:rFonts w:hint="default"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t>7</w:t>
            </w:r>
          </w:p>
        </w:tc>
        <w:tc>
          <w:tcPr>
            <w:tcW w:w="2997" w:type="dxa"/>
            <w:gridSpan w:val="2"/>
            <w:vMerge w:val="restart"/>
            <w:vAlign w:val="center"/>
          </w:tcPr>
          <w:p>
            <w:pPr>
              <w:jc w:val="both"/>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fldChar w:fldCharType="begin"/>
            </w:r>
            <w:r>
              <w:rPr>
                <w:rFonts w:hint="eastAsia" w:ascii="Times New Roman" w:hAnsi="Times New Roman" w:eastAsia="宋体" w:cs="Arial"/>
                <w:i w:val="0"/>
                <w:kern w:val="0"/>
                <w:sz w:val="21"/>
                <w:szCs w:val="19"/>
                <w:u w:val="none"/>
                <w:lang w:val="en-US" w:eastAsia="zh-CN" w:bidi="ar"/>
              </w:rPr>
              <w:instrText xml:space="preserve"> HYPERLINK "http://59.202.53.241:8073/zjjgk/epointqlk/audititem/yibeian/void(0)" \o "http://59.202.53.241:8073/zjjgk/epointqlk/audititem/yibeian/void(0)" </w:instrText>
            </w:r>
            <w:r>
              <w:rPr>
                <w:rFonts w:hint="eastAsia" w:ascii="Times New Roman" w:hAnsi="Times New Roman" w:eastAsia="宋体" w:cs="Arial"/>
                <w:i w:val="0"/>
                <w:kern w:val="0"/>
                <w:sz w:val="21"/>
                <w:szCs w:val="19"/>
                <w:u w:val="none"/>
                <w:lang w:val="en-US" w:eastAsia="zh-CN" w:bidi="ar"/>
              </w:rPr>
              <w:fldChar w:fldCharType="separate"/>
            </w:r>
            <w:r>
              <w:rPr>
                <w:rFonts w:hint="eastAsia" w:ascii="Times New Roman" w:hAnsi="Times New Roman" w:eastAsia="宋体" w:cs="Arial"/>
                <w:i w:val="0"/>
                <w:kern w:val="0"/>
                <w:sz w:val="21"/>
                <w:szCs w:val="19"/>
                <w:u w:val="none"/>
                <w:lang w:val="en-US" w:eastAsia="zh-CN" w:bidi="ar"/>
              </w:rPr>
              <w:t>水利工程建设项目中标人无正当理由不与招标人订立合同，在签订合同时向招标人提出附加条件，或不按招标文件要求提交履约保证金</w:t>
            </w:r>
            <w:r>
              <w:rPr>
                <w:rFonts w:hint="eastAsia" w:ascii="Times New Roman" w:hAnsi="Times New Roman" w:eastAsia="宋体" w:cs="Arial"/>
                <w:i w:val="0"/>
                <w:kern w:val="0"/>
                <w:sz w:val="21"/>
                <w:szCs w:val="19"/>
                <w:u w:val="none"/>
                <w:lang w:val="en-US" w:eastAsia="zh-CN" w:bidi="ar"/>
              </w:rPr>
              <w:fldChar w:fldCharType="end"/>
            </w:r>
          </w:p>
        </w:tc>
        <w:tc>
          <w:tcPr>
            <w:tcW w:w="1623" w:type="dxa"/>
            <w:vMerge w:val="continue"/>
            <w:vAlign w:val="center"/>
          </w:tcPr>
          <w:p>
            <w:pPr>
              <w:jc w:val="both"/>
              <w:rPr>
                <w:rFonts w:hint="eastAsia" w:ascii="Times New Roman" w:hAnsi="Times New Roman" w:eastAsia="宋体" w:cs="Arial"/>
                <w:i w:val="0"/>
                <w:kern w:val="0"/>
                <w:sz w:val="21"/>
                <w:szCs w:val="19"/>
                <w:u w:val="none"/>
                <w:lang w:val="en-US" w:eastAsia="zh-CN" w:bidi="ar"/>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招标人违法情节显著轻微的。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可不予罚款。</w:t>
            </w:r>
          </w:p>
        </w:tc>
        <w:tc>
          <w:tcPr>
            <w:tcW w:w="1909" w:type="dxa"/>
            <w:vMerge w:val="restart"/>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442" w:type="dxa"/>
            <w:vMerge w:val="continue"/>
            <w:vAlign w:val="center"/>
          </w:tcPr>
          <w:p>
            <w:pPr>
              <w:jc w:val="center"/>
              <w:rPr>
                <w:rFonts w:ascii="Times New Roman" w:hAnsi="Times New Roman" w:eastAsia="宋体"/>
              </w:rPr>
            </w:pPr>
          </w:p>
        </w:tc>
        <w:tc>
          <w:tcPr>
            <w:tcW w:w="2997" w:type="dxa"/>
            <w:gridSpan w:val="2"/>
            <w:vMerge w:val="continue"/>
            <w:vAlign w:val="center"/>
          </w:tcPr>
          <w:p>
            <w:pPr>
              <w:jc w:val="both"/>
              <w:rPr>
                <w:rFonts w:ascii="Times New Roman" w:hAnsi="Times New Roman" w:eastAsia="宋体"/>
              </w:rPr>
            </w:pP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招标人违法情节一般的。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可以处中标项目金额5</w:t>
            </w:r>
            <w:r>
              <w:rPr>
                <w:rFonts w:hint="default" w:ascii="Times New Roman" w:hAnsi="Times New Roman" w:eastAsia="宋体" w:cs="Times New Roman"/>
                <w:i w:val="0"/>
                <w:kern w:val="0"/>
                <w:sz w:val="21"/>
                <w:szCs w:val="20"/>
                <w:u w:val="none"/>
                <w:lang w:val="en-US" w:eastAsia="zh-CN" w:bidi="ar"/>
              </w:rPr>
              <w:t>‰</w:t>
            </w:r>
            <w:r>
              <w:rPr>
                <w:rFonts w:hint="eastAsia" w:ascii="Times New Roman" w:hAnsi="Times New Roman" w:eastAsia="宋体" w:cs="Arial"/>
                <w:i w:val="0"/>
                <w:kern w:val="0"/>
                <w:sz w:val="21"/>
                <w:szCs w:val="20"/>
                <w:u w:val="none"/>
                <w:lang w:val="en-US" w:eastAsia="zh-CN" w:bidi="ar"/>
              </w:rPr>
              <w:t>以下的罚款。</w:t>
            </w:r>
          </w:p>
        </w:tc>
        <w:tc>
          <w:tcPr>
            <w:tcW w:w="1909"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442" w:type="dxa"/>
            <w:vMerge w:val="continue"/>
            <w:vAlign w:val="center"/>
          </w:tcPr>
          <w:p>
            <w:pPr>
              <w:jc w:val="center"/>
              <w:rPr>
                <w:rFonts w:hint="eastAsia" w:ascii="Times New Roman" w:hAnsi="Times New Roman" w:eastAsia="宋体" w:cs="Arial"/>
                <w:i w:val="0"/>
                <w:kern w:val="0"/>
                <w:sz w:val="21"/>
                <w:szCs w:val="20"/>
                <w:u w:val="none"/>
                <w:lang w:val="en-US" w:eastAsia="zh-CN" w:bidi="ar"/>
              </w:rPr>
            </w:pPr>
          </w:p>
        </w:tc>
        <w:tc>
          <w:tcPr>
            <w:tcW w:w="2997" w:type="dxa"/>
            <w:gridSpan w:val="2"/>
            <w:vMerge w:val="continue"/>
            <w:vAlign w:val="center"/>
          </w:tcPr>
          <w:p>
            <w:pPr>
              <w:jc w:val="both"/>
              <w:rPr>
                <w:rFonts w:hint="eastAsia" w:ascii="Times New Roman" w:hAnsi="Times New Roman" w:eastAsia="宋体" w:cs="Arial"/>
                <w:i w:val="0"/>
                <w:kern w:val="0"/>
                <w:sz w:val="21"/>
                <w:szCs w:val="20"/>
                <w:u w:val="none"/>
                <w:lang w:val="en-US" w:eastAsia="zh-CN" w:bidi="ar"/>
              </w:rPr>
            </w:pPr>
          </w:p>
        </w:tc>
        <w:tc>
          <w:tcPr>
            <w:tcW w:w="1623"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招标人违法情节严重的。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可以处中标项目金额5</w:t>
            </w:r>
            <w:r>
              <w:rPr>
                <w:rFonts w:hint="default" w:ascii="Times New Roman" w:hAnsi="Times New Roman" w:eastAsia="宋体" w:cs="Times New Roman"/>
                <w:i w:val="0"/>
                <w:kern w:val="0"/>
                <w:sz w:val="21"/>
                <w:szCs w:val="20"/>
                <w:u w:val="none"/>
                <w:lang w:val="en-US" w:eastAsia="zh-CN" w:bidi="ar"/>
              </w:rPr>
              <w:t>‰</w:t>
            </w:r>
            <w:r>
              <w:rPr>
                <w:rFonts w:hint="eastAsia" w:ascii="Times New Roman" w:hAnsi="Times New Roman" w:eastAsia="宋体" w:cs="Arial"/>
                <w:i w:val="0"/>
                <w:kern w:val="0"/>
                <w:sz w:val="21"/>
                <w:szCs w:val="20"/>
                <w:u w:val="none"/>
                <w:lang w:val="en-US" w:eastAsia="zh-CN" w:bidi="ar"/>
              </w:rPr>
              <w:t>以上10</w:t>
            </w:r>
            <w:r>
              <w:rPr>
                <w:rFonts w:hint="default" w:ascii="Times New Roman" w:hAnsi="Times New Roman" w:eastAsia="宋体" w:cs="Times New Roman"/>
                <w:i w:val="0"/>
                <w:kern w:val="0"/>
                <w:sz w:val="21"/>
                <w:szCs w:val="20"/>
                <w:u w:val="none"/>
                <w:lang w:val="en-US" w:eastAsia="zh-CN" w:bidi="ar"/>
              </w:rPr>
              <w:t>‰</w:t>
            </w:r>
            <w:r>
              <w:rPr>
                <w:rFonts w:hint="eastAsia" w:ascii="Times New Roman" w:hAnsi="Times New Roman" w:eastAsia="宋体" w:cs="Arial"/>
                <w:i w:val="0"/>
                <w:kern w:val="0"/>
                <w:sz w:val="21"/>
                <w:szCs w:val="20"/>
                <w:u w:val="none"/>
                <w:lang w:val="en-US" w:eastAsia="zh-CN" w:bidi="ar"/>
              </w:rPr>
              <w:t>以下的罚款。</w:t>
            </w:r>
          </w:p>
        </w:tc>
        <w:tc>
          <w:tcPr>
            <w:tcW w:w="1909"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442" w:type="dxa"/>
            <w:vMerge w:val="restart"/>
            <w:vAlign w:val="center"/>
          </w:tcPr>
          <w:p>
            <w:pPr>
              <w:jc w:val="center"/>
              <w:rPr>
                <w:rFonts w:hint="default"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8</w:t>
            </w:r>
          </w:p>
        </w:tc>
        <w:tc>
          <w:tcPr>
            <w:tcW w:w="2997" w:type="dxa"/>
            <w:gridSpan w:val="2"/>
            <w:vMerge w:val="restart"/>
            <w:vAlign w:val="center"/>
          </w:tcPr>
          <w:p>
            <w:pPr>
              <w:jc w:val="both"/>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fldChar w:fldCharType="begin"/>
            </w:r>
            <w:r>
              <w:rPr>
                <w:rFonts w:hint="eastAsia" w:ascii="Times New Roman" w:hAnsi="Times New Roman" w:eastAsia="宋体" w:cs="Arial"/>
                <w:i w:val="0"/>
                <w:kern w:val="0"/>
                <w:sz w:val="21"/>
                <w:szCs w:val="19"/>
                <w:u w:val="none"/>
                <w:lang w:val="en-US" w:eastAsia="zh-CN" w:bidi="ar"/>
              </w:rPr>
              <w:instrText xml:space="preserve"> HYPERLINK "http://59.202.53.241:8073/zjjgk/epointqlk/audititem/yibeian/void(0)" \o "http://59.202.53.241:8073/zjjgk/epointqlk/audititem/yibeian/void(0)" </w:instrText>
            </w:r>
            <w:r>
              <w:rPr>
                <w:rFonts w:hint="eastAsia" w:ascii="Times New Roman" w:hAnsi="Times New Roman" w:eastAsia="宋体" w:cs="Arial"/>
                <w:i w:val="0"/>
                <w:kern w:val="0"/>
                <w:sz w:val="21"/>
                <w:szCs w:val="19"/>
                <w:u w:val="none"/>
                <w:lang w:val="en-US" w:eastAsia="zh-CN" w:bidi="ar"/>
              </w:rPr>
              <w:fldChar w:fldCharType="separate"/>
            </w:r>
            <w:r>
              <w:rPr>
                <w:rFonts w:hint="eastAsia" w:ascii="Times New Roman" w:hAnsi="Times New Roman" w:eastAsia="宋体" w:cs="Arial"/>
                <w:i w:val="0"/>
                <w:kern w:val="0"/>
                <w:sz w:val="21"/>
                <w:szCs w:val="19"/>
                <w:u w:val="none"/>
                <w:lang w:val="en-US" w:eastAsia="zh-CN" w:bidi="ar"/>
              </w:rPr>
              <w:t>对依法必须进行招标的水利工程建设项目招标人不按规定组建评标委员会，或确定、更换评标委员会成员违反规定的行政处罚</w:t>
            </w:r>
            <w:r>
              <w:rPr>
                <w:rFonts w:hint="eastAsia" w:ascii="Times New Roman" w:hAnsi="Times New Roman" w:eastAsia="宋体" w:cs="Arial"/>
                <w:i w:val="0"/>
                <w:kern w:val="0"/>
                <w:sz w:val="21"/>
                <w:szCs w:val="19"/>
                <w:u w:val="none"/>
                <w:lang w:val="en-US" w:eastAsia="zh-CN" w:bidi="ar"/>
              </w:rPr>
              <w:fldChar w:fldCharType="end"/>
            </w:r>
          </w:p>
        </w:tc>
        <w:tc>
          <w:tcPr>
            <w:tcW w:w="1623" w:type="dxa"/>
            <w:vMerge w:val="continue"/>
            <w:vAlign w:val="center"/>
          </w:tcPr>
          <w:p>
            <w:pPr>
              <w:jc w:val="both"/>
              <w:rPr>
                <w:rFonts w:hint="eastAsia" w:ascii="Times New Roman" w:hAnsi="Times New Roman" w:eastAsia="宋体" w:cs="Arial"/>
                <w:i w:val="0"/>
                <w:kern w:val="0"/>
                <w:sz w:val="21"/>
                <w:szCs w:val="19"/>
                <w:u w:val="none"/>
                <w:lang w:val="en-US" w:eastAsia="zh-CN" w:bidi="ar"/>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招标人违法情节显著轻微的。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可不予罚款。</w:t>
            </w:r>
          </w:p>
        </w:tc>
        <w:tc>
          <w:tcPr>
            <w:tcW w:w="1909" w:type="dxa"/>
            <w:vMerge w:val="restart"/>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442" w:type="dxa"/>
            <w:vMerge w:val="continue"/>
            <w:vAlign w:val="center"/>
          </w:tcPr>
          <w:p>
            <w:pPr>
              <w:jc w:val="center"/>
              <w:rPr>
                <w:rFonts w:ascii="Times New Roman" w:hAnsi="Times New Roman" w:eastAsia="宋体"/>
              </w:rPr>
            </w:pPr>
          </w:p>
        </w:tc>
        <w:tc>
          <w:tcPr>
            <w:tcW w:w="2997" w:type="dxa"/>
            <w:gridSpan w:val="2"/>
            <w:vMerge w:val="continue"/>
            <w:vAlign w:val="center"/>
          </w:tcPr>
          <w:p>
            <w:pPr>
              <w:jc w:val="both"/>
              <w:rPr>
                <w:rFonts w:ascii="Times New Roman" w:hAnsi="Times New Roman" w:eastAsia="宋体"/>
              </w:rPr>
            </w:pP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招标人违法情节一般的。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可以处5万元以下的罚款。</w:t>
            </w:r>
          </w:p>
        </w:tc>
        <w:tc>
          <w:tcPr>
            <w:tcW w:w="1909"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442" w:type="dxa"/>
            <w:vMerge w:val="continue"/>
            <w:vAlign w:val="center"/>
          </w:tcPr>
          <w:p>
            <w:pPr>
              <w:jc w:val="center"/>
              <w:rPr>
                <w:rFonts w:hint="eastAsia" w:ascii="Times New Roman" w:hAnsi="Times New Roman" w:eastAsia="宋体" w:cs="Arial"/>
                <w:i w:val="0"/>
                <w:kern w:val="0"/>
                <w:sz w:val="21"/>
                <w:szCs w:val="20"/>
                <w:u w:val="none"/>
                <w:lang w:val="en-US" w:eastAsia="zh-CN" w:bidi="ar"/>
              </w:rPr>
            </w:pPr>
          </w:p>
        </w:tc>
        <w:tc>
          <w:tcPr>
            <w:tcW w:w="2997" w:type="dxa"/>
            <w:gridSpan w:val="2"/>
            <w:vMerge w:val="continue"/>
            <w:vAlign w:val="center"/>
          </w:tcPr>
          <w:p>
            <w:pPr>
              <w:jc w:val="both"/>
              <w:rPr>
                <w:rFonts w:hint="eastAsia" w:ascii="Times New Roman" w:hAnsi="Times New Roman" w:eastAsia="宋体" w:cs="Arial"/>
                <w:i w:val="0"/>
                <w:kern w:val="0"/>
                <w:sz w:val="21"/>
                <w:szCs w:val="20"/>
                <w:u w:val="none"/>
                <w:lang w:val="en-US" w:eastAsia="zh-CN" w:bidi="ar"/>
              </w:rPr>
            </w:pPr>
          </w:p>
        </w:tc>
        <w:tc>
          <w:tcPr>
            <w:tcW w:w="1623"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招标人违法情节严重的。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可以处5万元以上10万元以下的罚款。</w:t>
            </w:r>
          </w:p>
        </w:tc>
        <w:tc>
          <w:tcPr>
            <w:tcW w:w="1909"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442" w:type="dxa"/>
            <w:vMerge w:val="restart"/>
            <w:vAlign w:val="center"/>
          </w:tcPr>
          <w:p>
            <w:pPr>
              <w:jc w:val="center"/>
              <w:rPr>
                <w:rFonts w:hint="default"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9</w:t>
            </w:r>
          </w:p>
        </w:tc>
        <w:tc>
          <w:tcPr>
            <w:tcW w:w="2997" w:type="dxa"/>
            <w:gridSpan w:val="2"/>
            <w:vMerge w:val="restart"/>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19"/>
                <w:u w:val="none"/>
                <w:lang w:val="en-US" w:eastAsia="zh-CN" w:bidi="ar"/>
              </w:rPr>
              <w:fldChar w:fldCharType="begin"/>
            </w:r>
            <w:r>
              <w:rPr>
                <w:rFonts w:hint="eastAsia" w:ascii="Times New Roman" w:hAnsi="Times New Roman" w:eastAsia="宋体" w:cs="Arial"/>
                <w:i w:val="0"/>
                <w:kern w:val="0"/>
                <w:sz w:val="21"/>
                <w:szCs w:val="19"/>
                <w:u w:val="none"/>
                <w:lang w:val="en-US" w:eastAsia="zh-CN" w:bidi="ar"/>
              </w:rPr>
              <w:instrText xml:space="preserve"> HYPERLINK "http://59.202.53.241:8073/zjjgk/epointqlk/audititem/yibeian/void(0)" \o "http://59.202.53.241:8073/zjjgk/epointqlk/audititem/yibeian/void(0)" </w:instrText>
            </w:r>
            <w:r>
              <w:rPr>
                <w:rFonts w:hint="eastAsia" w:ascii="Times New Roman" w:hAnsi="Times New Roman" w:eastAsia="宋体" w:cs="Arial"/>
                <w:i w:val="0"/>
                <w:kern w:val="0"/>
                <w:sz w:val="21"/>
                <w:szCs w:val="19"/>
                <w:u w:val="none"/>
                <w:lang w:val="en-US" w:eastAsia="zh-CN" w:bidi="ar"/>
              </w:rPr>
              <w:fldChar w:fldCharType="separate"/>
            </w:r>
            <w:r>
              <w:rPr>
                <w:rFonts w:hint="eastAsia" w:ascii="Times New Roman" w:hAnsi="Times New Roman" w:eastAsia="宋体" w:cs="Arial"/>
                <w:i w:val="0"/>
                <w:kern w:val="0"/>
                <w:sz w:val="21"/>
                <w:szCs w:val="19"/>
                <w:u w:val="none"/>
                <w:lang w:val="en-US" w:eastAsia="zh-CN" w:bidi="ar"/>
              </w:rPr>
              <w:t>对依法必须进行招标的水利建设项目招标人向他人透露已获取招标文件的潜在投标人的名称、数量或可能影响公平竞争的有关招标投标其他情况，或泄露标底</w:t>
            </w:r>
            <w:r>
              <w:rPr>
                <w:rFonts w:hint="eastAsia" w:ascii="Times New Roman" w:hAnsi="Times New Roman" w:eastAsia="宋体" w:cs="Arial"/>
                <w:i w:val="0"/>
                <w:kern w:val="0"/>
                <w:sz w:val="21"/>
                <w:szCs w:val="19"/>
                <w:u w:val="none"/>
                <w:lang w:val="en-US" w:eastAsia="zh-CN" w:bidi="ar"/>
              </w:rPr>
              <w:fldChar w:fldCharType="end"/>
            </w:r>
          </w:p>
        </w:tc>
        <w:tc>
          <w:tcPr>
            <w:tcW w:w="1623"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招标人违法情节显著轻微的。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给予警告，可不予罚款。</w:t>
            </w:r>
          </w:p>
        </w:tc>
        <w:tc>
          <w:tcPr>
            <w:tcW w:w="1909" w:type="dxa"/>
            <w:vMerge w:val="restart"/>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442" w:type="dxa"/>
            <w:vMerge w:val="continue"/>
            <w:vAlign w:val="center"/>
          </w:tcPr>
          <w:p>
            <w:pPr>
              <w:jc w:val="center"/>
              <w:rPr>
                <w:rFonts w:ascii="Times New Roman" w:hAnsi="Times New Roman" w:eastAsia="宋体"/>
              </w:rPr>
            </w:pPr>
          </w:p>
        </w:tc>
        <w:tc>
          <w:tcPr>
            <w:tcW w:w="2997" w:type="dxa"/>
            <w:gridSpan w:val="2"/>
            <w:vMerge w:val="continue"/>
            <w:vAlign w:val="center"/>
          </w:tcPr>
          <w:p>
            <w:pPr>
              <w:jc w:val="both"/>
              <w:rPr>
                <w:rFonts w:ascii="Times New Roman" w:hAnsi="Times New Roman" w:eastAsia="宋体"/>
              </w:rPr>
            </w:pP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招标人违法情节一般的。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可以并处一万元以上五万元以下的罚款。</w:t>
            </w:r>
          </w:p>
        </w:tc>
        <w:tc>
          <w:tcPr>
            <w:tcW w:w="1909"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442" w:type="dxa"/>
            <w:vMerge w:val="continue"/>
            <w:vAlign w:val="center"/>
          </w:tcPr>
          <w:p>
            <w:pPr>
              <w:jc w:val="center"/>
              <w:rPr>
                <w:rFonts w:hint="eastAsia" w:ascii="Times New Roman" w:hAnsi="Times New Roman" w:eastAsia="宋体" w:cs="Arial"/>
                <w:i w:val="0"/>
                <w:kern w:val="0"/>
                <w:sz w:val="21"/>
                <w:szCs w:val="20"/>
                <w:u w:val="none"/>
                <w:lang w:val="en-US" w:eastAsia="zh-CN" w:bidi="ar"/>
              </w:rPr>
            </w:pPr>
          </w:p>
        </w:tc>
        <w:tc>
          <w:tcPr>
            <w:tcW w:w="2997" w:type="dxa"/>
            <w:gridSpan w:val="2"/>
            <w:vMerge w:val="continue"/>
            <w:vAlign w:val="center"/>
          </w:tcPr>
          <w:p>
            <w:pPr>
              <w:jc w:val="both"/>
              <w:rPr>
                <w:rFonts w:hint="eastAsia" w:ascii="Times New Roman" w:hAnsi="Times New Roman" w:eastAsia="宋体" w:cs="Arial"/>
                <w:i w:val="0"/>
                <w:kern w:val="0"/>
                <w:sz w:val="21"/>
                <w:szCs w:val="20"/>
                <w:u w:val="none"/>
                <w:lang w:val="en-US" w:eastAsia="zh-CN" w:bidi="ar"/>
              </w:rPr>
            </w:pPr>
          </w:p>
        </w:tc>
        <w:tc>
          <w:tcPr>
            <w:tcW w:w="1623"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招标人违法情节严重的。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可以并处五万元以上十万元以下的罚款。</w:t>
            </w:r>
          </w:p>
        </w:tc>
        <w:tc>
          <w:tcPr>
            <w:tcW w:w="1909"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442" w:type="dxa"/>
            <w:vMerge w:val="restart"/>
            <w:vAlign w:val="center"/>
          </w:tcPr>
          <w:p>
            <w:pPr>
              <w:jc w:val="center"/>
              <w:rPr>
                <w:rFonts w:hint="default"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10</w:t>
            </w:r>
          </w:p>
        </w:tc>
        <w:tc>
          <w:tcPr>
            <w:tcW w:w="2997" w:type="dxa"/>
            <w:gridSpan w:val="2"/>
            <w:vMerge w:val="restart"/>
            <w:vAlign w:val="center"/>
          </w:tcPr>
          <w:p>
            <w:pPr>
              <w:jc w:val="both"/>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fldChar w:fldCharType="begin"/>
            </w:r>
            <w:r>
              <w:rPr>
                <w:rFonts w:hint="eastAsia" w:ascii="Times New Roman" w:hAnsi="Times New Roman" w:eastAsia="宋体" w:cs="Arial"/>
                <w:i w:val="0"/>
                <w:kern w:val="0"/>
                <w:sz w:val="21"/>
                <w:szCs w:val="19"/>
                <w:u w:val="none"/>
                <w:lang w:val="en-US" w:eastAsia="zh-CN" w:bidi="ar"/>
              </w:rPr>
              <w:instrText xml:space="preserve"> HYPERLINK "http://59.202.53.241:8073/zjjgk/epointqlk/audititem/yibeian/void(0)" \o "http://59.202.53.241:8073/zjjgk/epointqlk/audititem/yibeian/void(0)" </w:instrText>
            </w:r>
            <w:r>
              <w:rPr>
                <w:rFonts w:hint="eastAsia" w:ascii="Times New Roman" w:hAnsi="Times New Roman" w:eastAsia="宋体" w:cs="Arial"/>
                <w:i w:val="0"/>
                <w:kern w:val="0"/>
                <w:sz w:val="21"/>
                <w:szCs w:val="19"/>
                <w:u w:val="none"/>
                <w:lang w:val="en-US" w:eastAsia="zh-CN" w:bidi="ar"/>
              </w:rPr>
              <w:fldChar w:fldCharType="separate"/>
            </w:r>
            <w:r>
              <w:rPr>
                <w:rFonts w:hint="eastAsia" w:ascii="Times New Roman" w:hAnsi="Times New Roman" w:eastAsia="宋体" w:cs="Arial"/>
                <w:i w:val="0"/>
                <w:kern w:val="0"/>
                <w:sz w:val="21"/>
                <w:szCs w:val="19"/>
                <w:u w:val="none"/>
                <w:lang w:val="en-US" w:eastAsia="zh-CN" w:bidi="ar"/>
              </w:rPr>
              <w:t>水利工程建设项目投标人以他人名义投标或以其他方式弄虚作假骗取中标</w:t>
            </w:r>
            <w:r>
              <w:rPr>
                <w:rFonts w:hint="eastAsia" w:ascii="Times New Roman" w:hAnsi="Times New Roman" w:eastAsia="宋体" w:cs="Arial"/>
                <w:i w:val="0"/>
                <w:kern w:val="0"/>
                <w:sz w:val="21"/>
                <w:szCs w:val="19"/>
                <w:u w:val="none"/>
                <w:lang w:val="en-US" w:eastAsia="zh-CN" w:bidi="ar"/>
              </w:rPr>
              <w:fldChar w:fldCharType="end"/>
            </w:r>
          </w:p>
        </w:tc>
        <w:tc>
          <w:tcPr>
            <w:tcW w:w="1623" w:type="dxa"/>
            <w:vMerge w:val="continue"/>
            <w:vAlign w:val="center"/>
          </w:tcPr>
          <w:p>
            <w:pPr>
              <w:jc w:val="both"/>
              <w:rPr>
                <w:rFonts w:hint="eastAsia" w:ascii="Times New Roman" w:hAnsi="Times New Roman" w:eastAsia="宋体" w:cs="Arial"/>
                <w:i w:val="0"/>
                <w:kern w:val="0"/>
                <w:sz w:val="21"/>
                <w:szCs w:val="19"/>
                <w:u w:val="none"/>
                <w:lang w:val="en-US" w:eastAsia="zh-CN" w:bidi="ar"/>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违法情节一般的。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对依法必须进行招标的项目的投标人处中标项目金额千分之五以上千分之七点五以下的罚款，对单位直接负责的主管人员和其他直接责任人员处单位罚款数额百分之五以上百分之七点五以下的罚款。</w:t>
            </w:r>
          </w:p>
        </w:tc>
        <w:tc>
          <w:tcPr>
            <w:tcW w:w="1909" w:type="dxa"/>
            <w:vMerge w:val="restart"/>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442" w:type="dxa"/>
            <w:vMerge w:val="continue"/>
            <w:vAlign w:val="center"/>
          </w:tcPr>
          <w:p>
            <w:pPr>
              <w:jc w:val="center"/>
              <w:rPr>
                <w:rFonts w:ascii="Times New Roman" w:hAnsi="Times New Roman" w:eastAsia="宋体"/>
              </w:rPr>
            </w:pPr>
          </w:p>
        </w:tc>
        <w:tc>
          <w:tcPr>
            <w:tcW w:w="2997" w:type="dxa"/>
            <w:gridSpan w:val="2"/>
            <w:vMerge w:val="continue"/>
            <w:vAlign w:val="center"/>
          </w:tcPr>
          <w:p>
            <w:pPr>
              <w:jc w:val="both"/>
              <w:rPr>
                <w:rFonts w:ascii="Times New Roman" w:hAnsi="Times New Roman" w:eastAsia="宋体"/>
              </w:rPr>
            </w:pP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违法情节严重的。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对依法必须进行招标的项目的投标人处中标项目金额千分之七点五以上千分之十以下的罚款，对单位直接负责的主管人员和其他直接责任人员处单位罚款数额百分之七点五以上百分之十以下的罚款。</w:t>
            </w:r>
          </w:p>
        </w:tc>
        <w:tc>
          <w:tcPr>
            <w:tcW w:w="1909"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442" w:type="dxa"/>
            <w:vMerge w:val="restart"/>
            <w:vAlign w:val="center"/>
          </w:tcPr>
          <w:p>
            <w:pPr>
              <w:jc w:val="center"/>
              <w:rPr>
                <w:rFonts w:hint="default" w:ascii="Times New Roman" w:hAnsi="Times New Roman" w:eastAsia="宋体"/>
                <w:lang w:val="en-US" w:eastAsia="zh-CN"/>
              </w:rPr>
            </w:pPr>
            <w:r>
              <w:rPr>
                <w:rFonts w:hint="eastAsia" w:ascii="Times New Roman" w:hAnsi="Times New Roman" w:eastAsia="宋体"/>
                <w:lang w:val="en-US" w:eastAsia="zh-CN"/>
              </w:rPr>
              <w:t>11</w:t>
            </w:r>
          </w:p>
        </w:tc>
        <w:tc>
          <w:tcPr>
            <w:tcW w:w="2997" w:type="dxa"/>
            <w:gridSpan w:val="2"/>
            <w:vMerge w:val="restart"/>
            <w:vAlign w:val="center"/>
          </w:tcPr>
          <w:p>
            <w:pPr>
              <w:jc w:val="both"/>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fldChar w:fldCharType="begin"/>
            </w:r>
            <w:r>
              <w:rPr>
                <w:rFonts w:hint="eastAsia" w:ascii="Times New Roman" w:hAnsi="Times New Roman" w:eastAsia="宋体" w:cs="Arial"/>
                <w:i w:val="0"/>
                <w:kern w:val="0"/>
                <w:sz w:val="21"/>
                <w:szCs w:val="19"/>
                <w:u w:val="none"/>
                <w:lang w:val="en-US" w:eastAsia="zh-CN" w:bidi="ar"/>
              </w:rPr>
              <w:instrText xml:space="preserve"> HYPERLINK "http://59.202.53.241:8073/zjjgk/epointqlk/audititem/yibeian/void(0)" \o "http://59.202.53.241:8073/zjjgk/epointqlk/audititem/yibeian/void(0)" </w:instrText>
            </w:r>
            <w:r>
              <w:rPr>
                <w:rFonts w:hint="eastAsia" w:ascii="Times New Roman" w:hAnsi="Times New Roman" w:eastAsia="宋体" w:cs="Arial"/>
                <w:i w:val="0"/>
                <w:kern w:val="0"/>
                <w:sz w:val="21"/>
                <w:szCs w:val="19"/>
                <w:u w:val="none"/>
                <w:lang w:val="en-US" w:eastAsia="zh-CN" w:bidi="ar"/>
              </w:rPr>
              <w:fldChar w:fldCharType="separate"/>
            </w:r>
            <w:r>
              <w:rPr>
                <w:rFonts w:hint="eastAsia" w:ascii="Times New Roman" w:hAnsi="Times New Roman" w:eastAsia="宋体" w:cs="Arial"/>
                <w:i w:val="0"/>
                <w:kern w:val="0"/>
                <w:sz w:val="21"/>
                <w:szCs w:val="19"/>
                <w:u w:val="none"/>
                <w:lang w:val="en-US" w:eastAsia="zh-CN" w:bidi="ar"/>
              </w:rPr>
              <w:t>水利工程建设项目招标代理机构泄露应当保密的与招标投标活动有关情况和资料，或与招标人、投标人串通损害国家利益、社会公共利益或他人合法权益</w:t>
            </w:r>
            <w:r>
              <w:rPr>
                <w:rFonts w:hint="eastAsia" w:ascii="Times New Roman" w:hAnsi="Times New Roman" w:eastAsia="宋体" w:cs="Arial"/>
                <w:i w:val="0"/>
                <w:kern w:val="0"/>
                <w:sz w:val="21"/>
                <w:szCs w:val="19"/>
                <w:u w:val="none"/>
                <w:lang w:val="en-US" w:eastAsia="zh-CN" w:bidi="ar"/>
              </w:rPr>
              <w:fldChar w:fldCharType="end"/>
            </w:r>
          </w:p>
        </w:tc>
        <w:tc>
          <w:tcPr>
            <w:tcW w:w="1623" w:type="dxa"/>
            <w:vMerge w:val="continue"/>
            <w:vAlign w:val="center"/>
          </w:tcPr>
          <w:p>
            <w:pPr>
              <w:jc w:val="both"/>
              <w:rPr>
                <w:rFonts w:hint="eastAsia" w:ascii="Times New Roman" w:hAnsi="Times New Roman" w:eastAsia="宋体" w:cs="Arial"/>
                <w:i w:val="0"/>
                <w:kern w:val="0"/>
                <w:sz w:val="21"/>
                <w:szCs w:val="19"/>
                <w:u w:val="none"/>
                <w:lang w:val="en-US" w:eastAsia="zh-CN" w:bidi="ar"/>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项目总投资在1000万元以下的。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对招标代理机构处五万元以上十万元以下的罚款，对单位直接负责的主管人员和其他直接责任人员处单位罚款数额百分之五以上百分之六以下的罚款；有违法所得的，并处没收违法所得。</w:t>
            </w:r>
          </w:p>
        </w:tc>
        <w:tc>
          <w:tcPr>
            <w:tcW w:w="1909" w:type="dxa"/>
            <w:vMerge w:val="restart"/>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442" w:type="dxa"/>
            <w:vMerge w:val="continue"/>
            <w:vAlign w:val="center"/>
          </w:tcPr>
          <w:p>
            <w:pPr>
              <w:jc w:val="center"/>
              <w:rPr>
                <w:rFonts w:ascii="Times New Roman" w:hAnsi="Times New Roman" w:eastAsia="宋体"/>
              </w:rPr>
            </w:pPr>
          </w:p>
        </w:tc>
        <w:tc>
          <w:tcPr>
            <w:tcW w:w="2997" w:type="dxa"/>
            <w:gridSpan w:val="2"/>
            <w:vMerge w:val="continue"/>
            <w:vAlign w:val="center"/>
          </w:tcPr>
          <w:p>
            <w:pPr>
              <w:jc w:val="both"/>
              <w:rPr>
                <w:rFonts w:ascii="Times New Roman" w:hAnsi="Times New Roman" w:eastAsia="宋体"/>
              </w:rPr>
            </w:pP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项目总投资在1000以上5000万元以下的。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对招标代理机构处十万元以上二十万元以下的罚款，对单位直接负责的主管人员和其他直接责任人员处单位罚款数额百分之六以上百分之八以下的罚款；有违法所得的，并处没收违法所得。</w:t>
            </w:r>
          </w:p>
        </w:tc>
        <w:tc>
          <w:tcPr>
            <w:tcW w:w="1909"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442" w:type="dxa"/>
            <w:vMerge w:val="continue"/>
            <w:vAlign w:val="center"/>
          </w:tcPr>
          <w:p>
            <w:pPr>
              <w:jc w:val="center"/>
              <w:rPr>
                <w:rFonts w:hint="eastAsia" w:ascii="Times New Roman" w:hAnsi="Times New Roman" w:eastAsia="宋体" w:cs="Arial"/>
                <w:i w:val="0"/>
                <w:kern w:val="0"/>
                <w:sz w:val="21"/>
                <w:szCs w:val="20"/>
                <w:u w:val="none"/>
                <w:lang w:val="en-US" w:eastAsia="zh-CN" w:bidi="ar"/>
              </w:rPr>
            </w:pPr>
          </w:p>
        </w:tc>
        <w:tc>
          <w:tcPr>
            <w:tcW w:w="2997" w:type="dxa"/>
            <w:gridSpan w:val="2"/>
            <w:vMerge w:val="continue"/>
            <w:vAlign w:val="center"/>
          </w:tcPr>
          <w:p>
            <w:pPr>
              <w:jc w:val="both"/>
              <w:rPr>
                <w:rFonts w:hint="eastAsia" w:ascii="Times New Roman" w:hAnsi="Times New Roman" w:eastAsia="宋体" w:cs="Arial"/>
                <w:i w:val="0"/>
                <w:kern w:val="0"/>
                <w:sz w:val="21"/>
                <w:szCs w:val="20"/>
                <w:u w:val="none"/>
                <w:lang w:val="en-US" w:eastAsia="zh-CN" w:bidi="ar"/>
              </w:rPr>
            </w:pPr>
          </w:p>
        </w:tc>
        <w:tc>
          <w:tcPr>
            <w:tcW w:w="1623"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项目总投资在5000万元以上的。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对招标代理机构处二十万元以上二十五万元以下的罚款，对单位直接负责的主管人员和其他直接责任人员处单位罚款数额百分之八以上百分之十以下的罚款；有违法所得的，并处没收违法所得；将违法行为通报公安机关和资质许可机关。</w:t>
            </w:r>
          </w:p>
        </w:tc>
        <w:tc>
          <w:tcPr>
            <w:tcW w:w="1909"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442" w:type="dxa"/>
            <w:vMerge w:val="restart"/>
            <w:vAlign w:val="center"/>
          </w:tcPr>
          <w:p>
            <w:pPr>
              <w:jc w:val="center"/>
              <w:rPr>
                <w:rFonts w:hint="default"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12</w:t>
            </w:r>
          </w:p>
        </w:tc>
        <w:tc>
          <w:tcPr>
            <w:tcW w:w="2997" w:type="dxa"/>
            <w:gridSpan w:val="2"/>
            <w:vMerge w:val="restart"/>
            <w:vAlign w:val="center"/>
          </w:tcPr>
          <w:p>
            <w:pPr>
              <w:jc w:val="both"/>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fldChar w:fldCharType="begin"/>
            </w:r>
            <w:r>
              <w:rPr>
                <w:rFonts w:hint="eastAsia" w:ascii="Times New Roman" w:hAnsi="Times New Roman" w:eastAsia="宋体" w:cs="Arial"/>
                <w:i w:val="0"/>
                <w:kern w:val="0"/>
                <w:sz w:val="21"/>
                <w:szCs w:val="19"/>
                <w:u w:val="none"/>
                <w:lang w:val="en-US" w:eastAsia="zh-CN" w:bidi="ar"/>
              </w:rPr>
              <w:instrText xml:space="preserve"> HYPERLINK "http://59.202.53.241:8073/zjjgk/epointqlk/audititem/yibeian/void(0)" \o "http://59.202.53.241:8073/zjjgk/epointqlk/audititem/yibeian/void(0)" </w:instrText>
            </w:r>
            <w:r>
              <w:rPr>
                <w:rFonts w:hint="eastAsia" w:ascii="Times New Roman" w:hAnsi="Times New Roman" w:eastAsia="宋体" w:cs="Arial"/>
                <w:i w:val="0"/>
                <w:kern w:val="0"/>
                <w:sz w:val="21"/>
                <w:szCs w:val="19"/>
                <w:u w:val="none"/>
                <w:lang w:val="en-US" w:eastAsia="zh-CN" w:bidi="ar"/>
              </w:rPr>
              <w:fldChar w:fldCharType="separate"/>
            </w:r>
            <w:r>
              <w:rPr>
                <w:rFonts w:hint="eastAsia" w:ascii="Times New Roman" w:hAnsi="Times New Roman" w:eastAsia="宋体" w:cs="Arial"/>
                <w:i w:val="0"/>
                <w:kern w:val="0"/>
                <w:sz w:val="21"/>
                <w:szCs w:val="19"/>
                <w:u w:val="none"/>
                <w:lang w:val="en-US" w:eastAsia="zh-CN" w:bidi="ar"/>
              </w:rPr>
              <w:t>水利工程建设项目招标人超过规定比例收取投标保证金、履约保证金或不按规定退还投标保证金及银行同期存款利息</w:t>
            </w:r>
            <w:r>
              <w:rPr>
                <w:rFonts w:hint="eastAsia" w:ascii="Times New Roman" w:hAnsi="Times New Roman" w:eastAsia="宋体" w:cs="Arial"/>
                <w:i w:val="0"/>
                <w:kern w:val="0"/>
                <w:sz w:val="21"/>
                <w:szCs w:val="19"/>
                <w:u w:val="none"/>
                <w:lang w:val="en-US" w:eastAsia="zh-CN" w:bidi="ar"/>
              </w:rPr>
              <w:fldChar w:fldCharType="end"/>
            </w:r>
          </w:p>
        </w:tc>
        <w:tc>
          <w:tcPr>
            <w:tcW w:w="1623" w:type="dxa"/>
            <w:vMerge w:val="continue"/>
            <w:vAlign w:val="center"/>
          </w:tcPr>
          <w:p>
            <w:pPr>
              <w:jc w:val="both"/>
              <w:rPr>
                <w:rFonts w:hint="eastAsia" w:ascii="Times New Roman" w:hAnsi="Times New Roman" w:eastAsia="宋体" w:cs="Arial"/>
                <w:i w:val="0"/>
                <w:kern w:val="0"/>
                <w:sz w:val="21"/>
                <w:szCs w:val="19"/>
                <w:u w:val="none"/>
                <w:lang w:val="en-US" w:eastAsia="zh-CN" w:bidi="ar"/>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违法情节显著轻微的。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可不予罚款。</w:t>
            </w:r>
          </w:p>
        </w:tc>
        <w:tc>
          <w:tcPr>
            <w:tcW w:w="1909" w:type="dxa"/>
            <w:vMerge w:val="restart"/>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442" w:type="dxa"/>
            <w:vMerge w:val="continue"/>
            <w:vAlign w:val="center"/>
          </w:tcPr>
          <w:p>
            <w:pPr>
              <w:jc w:val="center"/>
              <w:rPr>
                <w:rFonts w:ascii="Times New Roman" w:hAnsi="Times New Roman" w:eastAsia="宋体"/>
              </w:rPr>
            </w:pPr>
          </w:p>
        </w:tc>
        <w:tc>
          <w:tcPr>
            <w:tcW w:w="2997" w:type="dxa"/>
            <w:gridSpan w:val="2"/>
            <w:vMerge w:val="continue"/>
            <w:vAlign w:val="center"/>
          </w:tcPr>
          <w:p>
            <w:pPr>
              <w:jc w:val="both"/>
              <w:rPr>
                <w:rFonts w:ascii="Times New Roman" w:hAnsi="Times New Roman" w:eastAsia="宋体"/>
              </w:rPr>
            </w:pP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违法情节一般的。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可以处2万元以下的罚款。</w:t>
            </w:r>
          </w:p>
        </w:tc>
        <w:tc>
          <w:tcPr>
            <w:tcW w:w="1909"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442" w:type="dxa"/>
            <w:vMerge w:val="continue"/>
            <w:vAlign w:val="center"/>
          </w:tcPr>
          <w:p>
            <w:pPr>
              <w:jc w:val="center"/>
              <w:rPr>
                <w:rFonts w:hint="eastAsia" w:ascii="Times New Roman" w:hAnsi="Times New Roman" w:eastAsia="宋体" w:cs="Arial"/>
                <w:i w:val="0"/>
                <w:kern w:val="0"/>
                <w:sz w:val="21"/>
                <w:szCs w:val="20"/>
                <w:u w:val="none"/>
                <w:lang w:val="en-US" w:eastAsia="zh-CN" w:bidi="ar"/>
              </w:rPr>
            </w:pPr>
          </w:p>
        </w:tc>
        <w:tc>
          <w:tcPr>
            <w:tcW w:w="2997" w:type="dxa"/>
            <w:gridSpan w:val="2"/>
            <w:vMerge w:val="continue"/>
            <w:vAlign w:val="center"/>
          </w:tcPr>
          <w:p>
            <w:pPr>
              <w:jc w:val="both"/>
              <w:rPr>
                <w:rFonts w:hint="eastAsia" w:ascii="Times New Roman" w:hAnsi="Times New Roman" w:eastAsia="宋体" w:cs="Arial"/>
                <w:i w:val="0"/>
                <w:kern w:val="0"/>
                <w:sz w:val="21"/>
                <w:szCs w:val="20"/>
                <w:u w:val="none"/>
                <w:lang w:val="en-US" w:eastAsia="zh-CN" w:bidi="ar"/>
              </w:rPr>
            </w:pPr>
          </w:p>
        </w:tc>
        <w:tc>
          <w:tcPr>
            <w:tcW w:w="1623"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违法情节严重的。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可以处2万元以上5万元以下的罚款。</w:t>
            </w:r>
          </w:p>
        </w:tc>
        <w:tc>
          <w:tcPr>
            <w:tcW w:w="1909"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442" w:type="dxa"/>
            <w:vMerge w:val="restart"/>
            <w:vAlign w:val="center"/>
          </w:tcPr>
          <w:p>
            <w:pPr>
              <w:jc w:val="center"/>
              <w:rPr>
                <w:rFonts w:hint="default"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13</w:t>
            </w:r>
          </w:p>
        </w:tc>
        <w:tc>
          <w:tcPr>
            <w:tcW w:w="2997" w:type="dxa"/>
            <w:gridSpan w:val="2"/>
            <w:vMerge w:val="restart"/>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19"/>
                <w:u w:val="none"/>
                <w:lang w:val="en-US" w:eastAsia="zh-CN" w:bidi="ar"/>
              </w:rPr>
              <w:fldChar w:fldCharType="begin"/>
            </w:r>
            <w:r>
              <w:rPr>
                <w:rFonts w:hint="eastAsia" w:ascii="Times New Roman" w:hAnsi="Times New Roman" w:eastAsia="宋体" w:cs="Arial"/>
                <w:i w:val="0"/>
                <w:kern w:val="0"/>
                <w:sz w:val="21"/>
                <w:szCs w:val="19"/>
                <w:u w:val="none"/>
                <w:lang w:val="en-US" w:eastAsia="zh-CN" w:bidi="ar"/>
              </w:rPr>
              <w:instrText xml:space="preserve"> HYPERLINK "http://59.202.53.241:8073/zjjgk/epointqlk/audititem/yibeian/void(0)" \o "http://59.202.53.241:8073/zjjgk/epointqlk/audititem/yibeian/void(0)" </w:instrText>
            </w:r>
            <w:r>
              <w:rPr>
                <w:rFonts w:hint="eastAsia" w:ascii="Times New Roman" w:hAnsi="Times New Roman" w:eastAsia="宋体" w:cs="Arial"/>
                <w:i w:val="0"/>
                <w:kern w:val="0"/>
                <w:sz w:val="21"/>
                <w:szCs w:val="19"/>
                <w:u w:val="none"/>
                <w:lang w:val="en-US" w:eastAsia="zh-CN" w:bidi="ar"/>
              </w:rPr>
              <w:fldChar w:fldCharType="separate"/>
            </w:r>
            <w:r>
              <w:rPr>
                <w:rFonts w:hint="eastAsia" w:ascii="Times New Roman" w:hAnsi="Times New Roman" w:eastAsia="宋体" w:cs="Arial"/>
                <w:i w:val="0"/>
                <w:kern w:val="0"/>
                <w:sz w:val="21"/>
                <w:szCs w:val="19"/>
                <w:u w:val="none"/>
                <w:lang w:val="en-US" w:eastAsia="zh-CN" w:bidi="ar"/>
              </w:rPr>
              <w:t>水利工程建设项目评标委员会成员收受投标人及其他利害关系人财物或其他好处</w:t>
            </w:r>
            <w:r>
              <w:rPr>
                <w:rFonts w:hint="eastAsia" w:ascii="Times New Roman" w:hAnsi="Times New Roman" w:eastAsia="宋体" w:cs="Arial"/>
                <w:i w:val="0"/>
                <w:kern w:val="0"/>
                <w:sz w:val="21"/>
                <w:szCs w:val="19"/>
                <w:u w:val="none"/>
                <w:lang w:val="en-US" w:eastAsia="zh-CN" w:bidi="ar"/>
              </w:rPr>
              <w:fldChar w:fldCharType="end"/>
            </w:r>
          </w:p>
        </w:tc>
        <w:tc>
          <w:tcPr>
            <w:tcW w:w="1623"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违法情节一般的。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处二千元以上一万元以下的罚款。</w:t>
            </w:r>
          </w:p>
        </w:tc>
        <w:tc>
          <w:tcPr>
            <w:tcW w:w="1909" w:type="dxa"/>
            <w:vMerge w:val="restart"/>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442" w:type="dxa"/>
            <w:vMerge w:val="continue"/>
            <w:vAlign w:val="center"/>
          </w:tcPr>
          <w:p>
            <w:pPr>
              <w:jc w:val="center"/>
              <w:rPr>
                <w:rFonts w:ascii="Times New Roman" w:hAnsi="Times New Roman" w:eastAsia="宋体"/>
              </w:rPr>
            </w:pPr>
          </w:p>
        </w:tc>
        <w:tc>
          <w:tcPr>
            <w:tcW w:w="2997" w:type="dxa"/>
            <w:gridSpan w:val="2"/>
            <w:vMerge w:val="continue"/>
            <w:vAlign w:val="center"/>
          </w:tcPr>
          <w:p>
            <w:pPr>
              <w:jc w:val="both"/>
              <w:rPr>
                <w:rFonts w:ascii="Times New Roman" w:hAnsi="Times New Roman" w:eastAsia="宋体"/>
              </w:rPr>
            </w:pP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违法情节严重的。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处一万元以上二万元以下的罚款。</w:t>
            </w:r>
          </w:p>
        </w:tc>
        <w:tc>
          <w:tcPr>
            <w:tcW w:w="1909"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442" w:type="dxa"/>
            <w:vMerge w:val="restart"/>
            <w:vAlign w:val="center"/>
          </w:tcPr>
          <w:p>
            <w:pPr>
              <w:jc w:val="center"/>
              <w:rPr>
                <w:rFonts w:hint="default" w:ascii="Times New Roman" w:hAnsi="Times New Roman" w:eastAsia="宋体"/>
                <w:lang w:val="en-US" w:eastAsia="zh-CN"/>
              </w:rPr>
            </w:pPr>
            <w:r>
              <w:rPr>
                <w:rFonts w:hint="eastAsia" w:ascii="Times New Roman" w:hAnsi="Times New Roman" w:eastAsia="宋体"/>
                <w:lang w:val="en-US" w:eastAsia="zh-CN"/>
              </w:rPr>
              <w:t>14</w:t>
            </w:r>
          </w:p>
        </w:tc>
        <w:tc>
          <w:tcPr>
            <w:tcW w:w="2997" w:type="dxa"/>
            <w:gridSpan w:val="2"/>
            <w:vMerge w:val="restart"/>
            <w:vAlign w:val="center"/>
          </w:tcPr>
          <w:p>
            <w:pPr>
              <w:jc w:val="both"/>
              <w:rPr>
                <w:rFonts w:ascii="Times New Roman" w:hAnsi="Times New Roman" w:eastAsia="宋体"/>
              </w:rPr>
            </w:pPr>
            <w:r>
              <w:rPr>
                <w:rFonts w:hint="eastAsia" w:ascii="Times New Roman" w:hAnsi="Times New Roman" w:eastAsia="宋体" w:cs="Arial"/>
                <w:i w:val="0"/>
                <w:kern w:val="0"/>
                <w:sz w:val="21"/>
                <w:szCs w:val="19"/>
                <w:u w:val="none"/>
                <w:lang w:val="en-US" w:eastAsia="zh-CN" w:bidi="ar"/>
              </w:rPr>
              <w:fldChar w:fldCharType="begin"/>
            </w:r>
            <w:r>
              <w:rPr>
                <w:rFonts w:hint="eastAsia" w:ascii="Times New Roman" w:hAnsi="Times New Roman" w:eastAsia="宋体" w:cs="Arial"/>
                <w:i w:val="0"/>
                <w:kern w:val="0"/>
                <w:sz w:val="21"/>
                <w:szCs w:val="19"/>
                <w:u w:val="none"/>
                <w:lang w:val="en-US" w:eastAsia="zh-CN" w:bidi="ar"/>
              </w:rPr>
              <w:instrText xml:space="preserve"> HYPERLINK "http://59.202.53.241:8073/zjjgk/epointqlk/audititem/yibeian/void(0)" \o "http://59.202.53.241:8073/zjjgk/epointqlk/audititem/yibeian/void(0)" </w:instrText>
            </w:r>
            <w:r>
              <w:rPr>
                <w:rFonts w:hint="eastAsia" w:ascii="Times New Roman" w:hAnsi="Times New Roman" w:eastAsia="宋体" w:cs="Arial"/>
                <w:i w:val="0"/>
                <w:kern w:val="0"/>
                <w:sz w:val="21"/>
                <w:szCs w:val="19"/>
                <w:u w:val="none"/>
                <w:lang w:val="en-US" w:eastAsia="zh-CN" w:bidi="ar"/>
              </w:rPr>
              <w:fldChar w:fldCharType="separate"/>
            </w:r>
            <w:r>
              <w:rPr>
                <w:rFonts w:hint="eastAsia" w:ascii="Times New Roman" w:hAnsi="Times New Roman" w:eastAsia="宋体" w:cs="Arial"/>
                <w:i w:val="0"/>
                <w:kern w:val="0"/>
                <w:sz w:val="21"/>
                <w:szCs w:val="19"/>
                <w:u w:val="none"/>
                <w:lang w:val="en-US" w:eastAsia="zh-CN" w:bidi="ar"/>
              </w:rPr>
              <w:t>水利工程建设项目招标人不具备自行招标条件而自行招标</w:t>
            </w:r>
            <w:r>
              <w:rPr>
                <w:rFonts w:hint="eastAsia" w:ascii="Times New Roman" w:hAnsi="Times New Roman" w:eastAsia="宋体" w:cs="Arial"/>
                <w:i w:val="0"/>
                <w:kern w:val="0"/>
                <w:sz w:val="21"/>
                <w:szCs w:val="19"/>
                <w:u w:val="none"/>
                <w:lang w:val="en-US" w:eastAsia="zh-CN" w:bidi="ar"/>
              </w:rPr>
              <w:fldChar w:fldCharType="end"/>
            </w: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违法情节显著轻微的。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可不予罚款。</w:t>
            </w:r>
          </w:p>
        </w:tc>
        <w:tc>
          <w:tcPr>
            <w:tcW w:w="1909" w:type="dxa"/>
            <w:vMerge w:val="restart"/>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442" w:type="dxa"/>
            <w:vMerge w:val="continue"/>
            <w:vAlign w:val="center"/>
          </w:tcPr>
          <w:p>
            <w:pPr>
              <w:jc w:val="center"/>
              <w:rPr>
                <w:rFonts w:ascii="Times New Roman" w:hAnsi="Times New Roman" w:eastAsia="宋体"/>
              </w:rPr>
            </w:pPr>
          </w:p>
        </w:tc>
        <w:tc>
          <w:tcPr>
            <w:tcW w:w="2997" w:type="dxa"/>
            <w:gridSpan w:val="2"/>
            <w:vMerge w:val="continue"/>
            <w:vAlign w:val="center"/>
          </w:tcPr>
          <w:p>
            <w:pPr>
              <w:jc w:val="both"/>
              <w:rPr>
                <w:rFonts w:ascii="Times New Roman" w:hAnsi="Times New Roman" w:eastAsia="宋体"/>
              </w:rPr>
            </w:pP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违法情节一般的。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可以处一千元以上五千元以下的罚款。</w:t>
            </w:r>
          </w:p>
        </w:tc>
        <w:tc>
          <w:tcPr>
            <w:tcW w:w="1909"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442" w:type="dxa"/>
            <w:vMerge w:val="continue"/>
            <w:vAlign w:val="center"/>
          </w:tcPr>
          <w:p>
            <w:pPr>
              <w:jc w:val="center"/>
              <w:rPr>
                <w:rFonts w:hint="eastAsia" w:ascii="Times New Roman" w:hAnsi="Times New Roman" w:eastAsia="宋体" w:cs="Arial"/>
                <w:i w:val="0"/>
                <w:kern w:val="0"/>
                <w:sz w:val="21"/>
                <w:szCs w:val="20"/>
                <w:u w:val="none"/>
                <w:lang w:val="en-US" w:eastAsia="zh-CN" w:bidi="ar"/>
              </w:rPr>
            </w:pPr>
          </w:p>
        </w:tc>
        <w:tc>
          <w:tcPr>
            <w:tcW w:w="2997" w:type="dxa"/>
            <w:gridSpan w:val="2"/>
            <w:vMerge w:val="continue"/>
            <w:vAlign w:val="center"/>
          </w:tcPr>
          <w:p>
            <w:pPr>
              <w:jc w:val="both"/>
              <w:rPr>
                <w:rFonts w:hint="eastAsia" w:ascii="Times New Roman" w:hAnsi="Times New Roman" w:eastAsia="宋体" w:cs="Arial"/>
                <w:i w:val="0"/>
                <w:kern w:val="0"/>
                <w:sz w:val="21"/>
                <w:szCs w:val="20"/>
                <w:u w:val="none"/>
                <w:lang w:val="en-US" w:eastAsia="zh-CN" w:bidi="ar"/>
              </w:rPr>
            </w:pPr>
          </w:p>
        </w:tc>
        <w:tc>
          <w:tcPr>
            <w:tcW w:w="1623"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违法情节严重的。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可以处五千元以上五万元以下的罚款。</w:t>
            </w:r>
          </w:p>
        </w:tc>
        <w:tc>
          <w:tcPr>
            <w:tcW w:w="1909"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442" w:type="dxa"/>
            <w:vMerge w:val="restart"/>
            <w:vAlign w:val="center"/>
          </w:tcPr>
          <w:p>
            <w:pPr>
              <w:jc w:val="center"/>
              <w:rPr>
                <w:rFonts w:hint="default"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15</w:t>
            </w:r>
          </w:p>
        </w:tc>
        <w:tc>
          <w:tcPr>
            <w:tcW w:w="2997" w:type="dxa"/>
            <w:gridSpan w:val="2"/>
            <w:vMerge w:val="restart"/>
            <w:vAlign w:val="center"/>
          </w:tcPr>
          <w:p>
            <w:pPr>
              <w:jc w:val="both"/>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fldChar w:fldCharType="begin"/>
            </w:r>
            <w:r>
              <w:rPr>
                <w:rFonts w:hint="eastAsia" w:ascii="Times New Roman" w:hAnsi="Times New Roman" w:eastAsia="宋体" w:cs="Arial"/>
                <w:i w:val="0"/>
                <w:kern w:val="0"/>
                <w:sz w:val="21"/>
                <w:szCs w:val="19"/>
                <w:u w:val="none"/>
                <w:lang w:val="en-US" w:eastAsia="zh-CN" w:bidi="ar"/>
              </w:rPr>
              <w:instrText xml:space="preserve"> HYPERLINK "http://59.202.53.241:8073/zjjgk/epointqlk/audititem/yibeian/void(0)" \o "http://59.202.53.241:8073/zjjgk/epointqlk/audititem/yibeian/void(0)" </w:instrText>
            </w:r>
            <w:r>
              <w:rPr>
                <w:rFonts w:hint="eastAsia" w:ascii="Times New Roman" w:hAnsi="Times New Roman" w:eastAsia="宋体" w:cs="Arial"/>
                <w:i w:val="0"/>
                <w:kern w:val="0"/>
                <w:sz w:val="21"/>
                <w:szCs w:val="19"/>
                <w:u w:val="none"/>
                <w:lang w:val="en-US" w:eastAsia="zh-CN" w:bidi="ar"/>
              </w:rPr>
              <w:fldChar w:fldCharType="separate"/>
            </w:r>
            <w:r>
              <w:rPr>
                <w:rFonts w:hint="eastAsia" w:ascii="Times New Roman" w:hAnsi="Times New Roman" w:eastAsia="宋体" w:cs="Arial"/>
                <w:i w:val="0"/>
                <w:kern w:val="0"/>
                <w:sz w:val="21"/>
                <w:szCs w:val="19"/>
                <w:u w:val="none"/>
                <w:lang w:val="en-US" w:eastAsia="zh-CN" w:bidi="ar"/>
              </w:rPr>
              <w:t>水利工程建设项目招标人在评标委员会依法推荐的中标候选人以外确定中标人，依法必须进行招标的项目在所有投标被评标委员会否决后自行确定中标人</w:t>
            </w:r>
            <w:r>
              <w:rPr>
                <w:rFonts w:hint="eastAsia" w:ascii="Times New Roman" w:hAnsi="Times New Roman" w:eastAsia="宋体" w:cs="Arial"/>
                <w:i w:val="0"/>
                <w:kern w:val="0"/>
                <w:sz w:val="21"/>
                <w:szCs w:val="19"/>
                <w:u w:val="none"/>
                <w:lang w:val="en-US" w:eastAsia="zh-CN" w:bidi="ar"/>
              </w:rPr>
              <w:fldChar w:fldCharType="end"/>
            </w:r>
          </w:p>
        </w:tc>
        <w:tc>
          <w:tcPr>
            <w:tcW w:w="1623"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招标人违法情节显著轻微的。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可不予罚款。</w:t>
            </w:r>
          </w:p>
        </w:tc>
        <w:tc>
          <w:tcPr>
            <w:tcW w:w="1909" w:type="dxa"/>
            <w:vMerge w:val="restart"/>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442" w:type="dxa"/>
            <w:vMerge w:val="continue"/>
            <w:vAlign w:val="center"/>
          </w:tcPr>
          <w:p>
            <w:pPr>
              <w:jc w:val="center"/>
              <w:rPr>
                <w:rFonts w:ascii="Times New Roman" w:hAnsi="Times New Roman" w:eastAsia="宋体"/>
              </w:rPr>
            </w:pPr>
          </w:p>
        </w:tc>
        <w:tc>
          <w:tcPr>
            <w:tcW w:w="2997" w:type="dxa"/>
            <w:gridSpan w:val="2"/>
            <w:vMerge w:val="continue"/>
            <w:vAlign w:val="center"/>
          </w:tcPr>
          <w:p>
            <w:pPr>
              <w:jc w:val="both"/>
              <w:rPr>
                <w:rFonts w:hint="eastAsia" w:ascii="Times New Roman" w:hAnsi="Times New Roman" w:eastAsia="宋体" w:cs="Arial"/>
                <w:i w:val="0"/>
                <w:kern w:val="0"/>
                <w:sz w:val="21"/>
                <w:szCs w:val="19"/>
                <w:u w:val="none"/>
                <w:lang w:val="en-US" w:eastAsia="zh-CN" w:bidi="ar"/>
              </w:rPr>
            </w:pP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招标人违法情节一般的。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可以处中标项目金额千分之五以上千分之七点五以下的罚款。</w:t>
            </w:r>
          </w:p>
        </w:tc>
        <w:tc>
          <w:tcPr>
            <w:tcW w:w="1909"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442" w:type="dxa"/>
            <w:vMerge w:val="continue"/>
            <w:vAlign w:val="center"/>
          </w:tcPr>
          <w:p>
            <w:pPr>
              <w:jc w:val="center"/>
              <w:rPr>
                <w:rFonts w:hint="eastAsia" w:ascii="Times New Roman" w:hAnsi="Times New Roman" w:eastAsia="宋体" w:cs="Arial"/>
                <w:i w:val="0"/>
                <w:kern w:val="0"/>
                <w:sz w:val="21"/>
                <w:szCs w:val="20"/>
                <w:u w:val="none"/>
                <w:lang w:val="en-US" w:eastAsia="zh-CN" w:bidi="ar"/>
              </w:rPr>
            </w:pPr>
          </w:p>
        </w:tc>
        <w:tc>
          <w:tcPr>
            <w:tcW w:w="2997" w:type="dxa"/>
            <w:gridSpan w:val="2"/>
            <w:vMerge w:val="continue"/>
            <w:vAlign w:val="center"/>
          </w:tcPr>
          <w:p>
            <w:pPr>
              <w:jc w:val="both"/>
              <w:rPr>
                <w:rFonts w:hint="eastAsia" w:ascii="Times New Roman" w:hAnsi="Times New Roman" w:eastAsia="宋体" w:cs="Arial"/>
                <w:i w:val="0"/>
                <w:kern w:val="0"/>
                <w:sz w:val="21"/>
                <w:szCs w:val="19"/>
                <w:u w:val="none"/>
                <w:lang w:val="en-US" w:eastAsia="zh-CN" w:bidi="ar"/>
              </w:rPr>
            </w:pPr>
          </w:p>
        </w:tc>
        <w:tc>
          <w:tcPr>
            <w:tcW w:w="1623"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招标人违法情节严重的。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可以处中标项目金额千分之七点五以上千分之十以下的罚款。</w:t>
            </w:r>
          </w:p>
        </w:tc>
        <w:tc>
          <w:tcPr>
            <w:tcW w:w="1909"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442" w:type="dxa"/>
            <w:vMerge w:val="restart"/>
            <w:vAlign w:val="center"/>
          </w:tcPr>
          <w:p>
            <w:pPr>
              <w:jc w:val="center"/>
              <w:rPr>
                <w:rFonts w:hint="default"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16</w:t>
            </w:r>
          </w:p>
        </w:tc>
        <w:tc>
          <w:tcPr>
            <w:tcW w:w="2997" w:type="dxa"/>
            <w:gridSpan w:val="2"/>
            <w:vMerge w:val="restart"/>
            <w:vAlign w:val="center"/>
          </w:tcPr>
          <w:p>
            <w:pPr>
              <w:jc w:val="both"/>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fldChar w:fldCharType="begin"/>
            </w:r>
            <w:r>
              <w:rPr>
                <w:rFonts w:hint="eastAsia" w:ascii="Times New Roman" w:hAnsi="Times New Roman" w:eastAsia="宋体" w:cs="Arial"/>
                <w:i w:val="0"/>
                <w:kern w:val="0"/>
                <w:sz w:val="21"/>
                <w:szCs w:val="19"/>
                <w:u w:val="none"/>
                <w:lang w:val="en-US" w:eastAsia="zh-CN" w:bidi="ar"/>
              </w:rPr>
              <w:instrText xml:space="preserve"> HYPERLINK "http://59.202.53.241:8073/zjjgk/epointqlk/audititem/yibeian/void(0)" \o "http://59.202.53.241:8073/zjjgk/epointqlk/audititem/yibeian/void(0)" </w:instrText>
            </w:r>
            <w:r>
              <w:rPr>
                <w:rFonts w:hint="eastAsia" w:ascii="Times New Roman" w:hAnsi="Times New Roman" w:eastAsia="宋体" w:cs="Arial"/>
                <w:i w:val="0"/>
                <w:kern w:val="0"/>
                <w:sz w:val="21"/>
                <w:szCs w:val="19"/>
                <w:u w:val="none"/>
                <w:lang w:val="en-US" w:eastAsia="zh-CN" w:bidi="ar"/>
              </w:rPr>
              <w:fldChar w:fldCharType="separate"/>
            </w:r>
            <w:r>
              <w:rPr>
                <w:rFonts w:hint="eastAsia" w:ascii="Times New Roman" w:hAnsi="Times New Roman" w:eastAsia="宋体" w:cs="Arial"/>
                <w:i w:val="0"/>
                <w:kern w:val="0"/>
                <w:sz w:val="21"/>
                <w:szCs w:val="19"/>
                <w:u w:val="none"/>
                <w:lang w:val="en-US" w:eastAsia="zh-CN" w:bidi="ar"/>
              </w:rPr>
              <w:t>水利工程建设项目招标代理机构在所代理的招标项目中投标、代理投标或向该项目投标人提供咨询，接受委托编制标底的中介机构参加受托编制标底项目的投标或为该项目的投标人编制投标文件、提供咨询</w:t>
            </w:r>
            <w:r>
              <w:rPr>
                <w:rFonts w:hint="eastAsia" w:ascii="Times New Roman" w:hAnsi="Times New Roman" w:eastAsia="宋体" w:cs="Arial"/>
                <w:i w:val="0"/>
                <w:kern w:val="0"/>
                <w:sz w:val="21"/>
                <w:szCs w:val="19"/>
                <w:u w:val="none"/>
                <w:lang w:val="en-US" w:eastAsia="zh-CN" w:bidi="ar"/>
              </w:rPr>
              <w:fldChar w:fldCharType="end"/>
            </w:r>
          </w:p>
        </w:tc>
        <w:tc>
          <w:tcPr>
            <w:tcW w:w="1623"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违法情节显著轻微的。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可不予罚款。</w:t>
            </w:r>
          </w:p>
        </w:tc>
        <w:tc>
          <w:tcPr>
            <w:tcW w:w="1909" w:type="dxa"/>
            <w:vMerge w:val="restart"/>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442" w:type="dxa"/>
            <w:vMerge w:val="continue"/>
            <w:vAlign w:val="center"/>
          </w:tcPr>
          <w:p>
            <w:pPr>
              <w:jc w:val="center"/>
              <w:rPr>
                <w:rFonts w:ascii="Times New Roman" w:hAnsi="Times New Roman" w:eastAsia="宋体"/>
              </w:rPr>
            </w:pPr>
          </w:p>
        </w:tc>
        <w:tc>
          <w:tcPr>
            <w:tcW w:w="2997" w:type="dxa"/>
            <w:gridSpan w:val="2"/>
            <w:vMerge w:val="continue"/>
            <w:vAlign w:val="center"/>
          </w:tcPr>
          <w:p>
            <w:pPr>
              <w:jc w:val="both"/>
              <w:rPr>
                <w:rFonts w:hint="eastAsia" w:ascii="Times New Roman" w:hAnsi="Times New Roman" w:eastAsia="宋体" w:cs="Arial"/>
                <w:i w:val="0"/>
                <w:kern w:val="0"/>
                <w:sz w:val="21"/>
                <w:szCs w:val="19"/>
                <w:u w:val="none"/>
                <w:lang w:val="en-US" w:eastAsia="zh-CN" w:bidi="ar"/>
              </w:rPr>
            </w:pP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违法情节一般的。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可以处一万元以上五万元以下的罚款。</w:t>
            </w:r>
          </w:p>
        </w:tc>
        <w:tc>
          <w:tcPr>
            <w:tcW w:w="1909"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442" w:type="dxa"/>
            <w:vMerge w:val="continue"/>
            <w:vAlign w:val="center"/>
          </w:tcPr>
          <w:p>
            <w:pPr>
              <w:jc w:val="center"/>
              <w:rPr>
                <w:rFonts w:hint="eastAsia" w:ascii="Times New Roman" w:hAnsi="Times New Roman" w:eastAsia="宋体" w:cs="Arial"/>
                <w:i w:val="0"/>
                <w:kern w:val="0"/>
                <w:sz w:val="21"/>
                <w:szCs w:val="20"/>
                <w:u w:val="none"/>
                <w:lang w:val="en-US" w:eastAsia="zh-CN" w:bidi="ar"/>
              </w:rPr>
            </w:pPr>
          </w:p>
        </w:tc>
        <w:tc>
          <w:tcPr>
            <w:tcW w:w="2997" w:type="dxa"/>
            <w:gridSpan w:val="2"/>
            <w:vMerge w:val="continue"/>
            <w:vAlign w:val="center"/>
          </w:tcPr>
          <w:p>
            <w:pPr>
              <w:jc w:val="both"/>
              <w:rPr>
                <w:rFonts w:hint="eastAsia" w:ascii="Times New Roman" w:hAnsi="Times New Roman" w:eastAsia="宋体" w:cs="Arial"/>
                <w:i w:val="0"/>
                <w:kern w:val="0"/>
                <w:sz w:val="21"/>
                <w:szCs w:val="19"/>
                <w:u w:val="none"/>
                <w:lang w:val="en-US" w:eastAsia="zh-CN" w:bidi="ar"/>
              </w:rPr>
            </w:pPr>
          </w:p>
        </w:tc>
        <w:tc>
          <w:tcPr>
            <w:tcW w:w="1623"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违法情节严重的。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可以处五万元以上十万元以下的罚款。</w:t>
            </w:r>
          </w:p>
        </w:tc>
        <w:tc>
          <w:tcPr>
            <w:tcW w:w="1909"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442" w:type="dxa"/>
            <w:vMerge w:val="restart"/>
            <w:vAlign w:val="center"/>
          </w:tcPr>
          <w:p>
            <w:pPr>
              <w:jc w:val="center"/>
              <w:rPr>
                <w:rFonts w:hint="default"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17</w:t>
            </w:r>
          </w:p>
        </w:tc>
        <w:tc>
          <w:tcPr>
            <w:tcW w:w="2997" w:type="dxa"/>
            <w:gridSpan w:val="2"/>
            <w:vMerge w:val="restart"/>
            <w:vAlign w:val="center"/>
          </w:tcPr>
          <w:p>
            <w:pPr>
              <w:jc w:val="both"/>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fldChar w:fldCharType="begin"/>
            </w:r>
            <w:r>
              <w:rPr>
                <w:rFonts w:hint="eastAsia" w:ascii="Times New Roman" w:hAnsi="Times New Roman" w:eastAsia="宋体" w:cs="Arial"/>
                <w:i w:val="0"/>
                <w:kern w:val="0"/>
                <w:sz w:val="21"/>
                <w:szCs w:val="19"/>
                <w:u w:val="none"/>
                <w:lang w:val="en-US" w:eastAsia="zh-CN" w:bidi="ar"/>
              </w:rPr>
              <w:instrText xml:space="preserve"> HYPERLINK "http://59.202.53.241:8073/zjjgk/epointqlk/audititem/yibeian/void(0)" \o "http://59.202.53.241:8073/zjjgk/epointqlk/audititem/yibeian/void(0)" </w:instrText>
            </w:r>
            <w:r>
              <w:rPr>
                <w:rFonts w:hint="eastAsia" w:ascii="Times New Roman" w:hAnsi="Times New Roman" w:eastAsia="宋体" w:cs="Arial"/>
                <w:i w:val="0"/>
                <w:kern w:val="0"/>
                <w:sz w:val="21"/>
                <w:szCs w:val="19"/>
                <w:u w:val="none"/>
                <w:lang w:val="en-US" w:eastAsia="zh-CN" w:bidi="ar"/>
              </w:rPr>
              <w:fldChar w:fldCharType="separate"/>
            </w:r>
            <w:r>
              <w:rPr>
                <w:rFonts w:hint="eastAsia" w:ascii="Times New Roman" w:hAnsi="Times New Roman" w:eastAsia="宋体" w:cs="Arial"/>
                <w:i w:val="0"/>
                <w:kern w:val="0"/>
                <w:sz w:val="21"/>
                <w:szCs w:val="19"/>
                <w:u w:val="none"/>
                <w:lang w:val="en-US" w:eastAsia="zh-CN" w:bidi="ar"/>
              </w:rPr>
              <w:t>水利工程建设项目投标人相互串通投标或与招标人串通投标，投标人向招标人或评标委员会成员行贿谋取中标</w:t>
            </w:r>
            <w:r>
              <w:rPr>
                <w:rFonts w:hint="eastAsia" w:ascii="Times New Roman" w:hAnsi="Times New Roman" w:eastAsia="宋体" w:cs="Arial"/>
                <w:i w:val="0"/>
                <w:kern w:val="0"/>
                <w:sz w:val="21"/>
                <w:szCs w:val="19"/>
                <w:u w:val="none"/>
                <w:lang w:val="en-US" w:eastAsia="zh-CN" w:bidi="ar"/>
              </w:rPr>
              <w:fldChar w:fldCharType="end"/>
            </w:r>
          </w:p>
        </w:tc>
        <w:tc>
          <w:tcPr>
            <w:tcW w:w="1623"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违法情节一般的。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对投标人处中标项目金额千分之五以上千分之七点五以下的罚款，对单位直接负责的主管人员和其他直接责任人员处单位罚款数额百分之五以上百分之七点五以下的罚款。</w:t>
            </w:r>
          </w:p>
        </w:tc>
        <w:tc>
          <w:tcPr>
            <w:tcW w:w="1909" w:type="dxa"/>
            <w:vMerge w:val="restart"/>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442" w:type="dxa"/>
            <w:vMerge w:val="continue"/>
            <w:vAlign w:val="center"/>
          </w:tcPr>
          <w:p>
            <w:pPr>
              <w:jc w:val="center"/>
              <w:rPr>
                <w:rFonts w:ascii="Times New Roman" w:hAnsi="Times New Roman" w:eastAsia="宋体"/>
              </w:rPr>
            </w:pPr>
          </w:p>
        </w:tc>
        <w:tc>
          <w:tcPr>
            <w:tcW w:w="2997" w:type="dxa"/>
            <w:gridSpan w:val="2"/>
            <w:vMerge w:val="continue"/>
            <w:vAlign w:val="center"/>
          </w:tcPr>
          <w:p>
            <w:pPr>
              <w:jc w:val="both"/>
              <w:rPr>
                <w:rFonts w:hint="eastAsia" w:ascii="Times New Roman" w:hAnsi="Times New Roman" w:eastAsia="宋体" w:cs="Arial"/>
                <w:i w:val="0"/>
                <w:kern w:val="0"/>
                <w:sz w:val="21"/>
                <w:szCs w:val="19"/>
                <w:u w:val="none"/>
                <w:lang w:val="en-US" w:eastAsia="zh-CN" w:bidi="ar"/>
              </w:rPr>
            </w:pP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违法情节严重的。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违法情节严重的，对投标人处中标项目金额千分之七点五以上千分之十以下的罚款，对单位直接负责的主管人员和其他直接责任人员处单位罚款数额百分之七点五以上百分之十以下的罚款。</w:t>
            </w:r>
          </w:p>
        </w:tc>
        <w:tc>
          <w:tcPr>
            <w:tcW w:w="1909"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 w:hRule="atLeast"/>
        </w:trPr>
        <w:tc>
          <w:tcPr>
            <w:tcW w:w="442" w:type="dxa"/>
            <w:vMerge w:val="restart"/>
            <w:vAlign w:val="center"/>
          </w:tcPr>
          <w:p>
            <w:pPr>
              <w:jc w:val="center"/>
              <w:rPr>
                <w:rFonts w:hint="default" w:ascii="Times New Roman" w:hAnsi="Times New Roman" w:eastAsia="宋体"/>
                <w:lang w:val="en-US" w:eastAsia="zh-CN"/>
              </w:rPr>
            </w:pPr>
            <w:r>
              <w:rPr>
                <w:rFonts w:hint="eastAsia" w:ascii="Times New Roman" w:hAnsi="Times New Roman" w:eastAsia="宋体"/>
                <w:lang w:val="en-US" w:eastAsia="zh-CN"/>
              </w:rPr>
              <w:t>18</w:t>
            </w:r>
          </w:p>
        </w:tc>
        <w:tc>
          <w:tcPr>
            <w:tcW w:w="2997" w:type="dxa"/>
            <w:gridSpan w:val="2"/>
            <w:vMerge w:val="restart"/>
            <w:vAlign w:val="center"/>
          </w:tcPr>
          <w:p>
            <w:pPr>
              <w:jc w:val="both"/>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fldChar w:fldCharType="begin"/>
            </w:r>
            <w:r>
              <w:rPr>
                <w:rFonts w:hint="eastAsia" w:ascii="Times New Roman" w:hAnsi="Times New Roman" w:eastAsia="宋体" w:cs="Arial"/>
                <w:i w:val="0"/>
                <w:kern w:val="0"/>
                <w:sz w:val="21"/>
                <w:szCs w:val="19"/>
                <w:u w:val="none"/>
                <w:lang w:val="en-US" w:eastAsia="zh-CN" w:bidi="ar"/>
              </w:rPr>
              <w:instrText xml:space="preserve"> HYPERLINK "http://59.202.53.241:8073/zjjgk/epointqlk/audititem/yibeian/void(0)" \o "http://59.202.53.241:8073/zjjgk/epointqlk/audititem/yibeian/void(0)" </w:instrText>
            </w:r>
            <w:r>
              <w:rPr>
                <w:rFonts w:hint="eastAsia" w:ascii="Times New Roman" w:hAnsi="Times New Roman" w:eastAsia="宋体" w:cs="Arial"/>
                <w:i w:val="0"/>
                <w:kern w:val="0"/>
                <w:sz w:val="21"/>
                <w:szCs w:val="19"/>
                <w:u w:val="none"/>
                <w:lang w:val="en-US" w:eastAsia="zh-CN" w:bidi="ar"/>
              </w:rPr>
              <w:fldChar w:fldCharType="separate"/>
            </w:r>
            <w:r>
              <w:rPr>
                <w:rFonts w:hint="eastAsia" w:ascii="Times New Roman" w:hAnsi="Times New Roman" w:eastAsia="宋体" w:cs="Arial"/>
                <w:i w:val="0"/>
                <w:kern w:val="0"/>
                <w:sz w:val="21"/>
                <w:szCs w:val="19"/>
                <w:u w:val="none"/>
                <w:lang w:val="en-US" w:eastAsia="zh-CN" w:bidi="ar"/>
              </w:rPr>
              <w:t>水利工程建设项目招标人以不合理条件限制或排斥潜在投标人，对潜在投标人实行歧视待遇，强制要求投标人组成联合体共同投标，或限制投标人之间竞争</w:t>
            </w:r>
            <w:r>
              <w:rPr>
                <w:rFonts w:hint="eastAsia" w:ascii="Times New Roman" w:hAnsi="Times New Roman" w:eastAsia="宋体" w:cs="Arial"/>
                <w:i w:val="0"/>
                <w:kern w:val="0"/>
                <w:sz w:val="21"/>
                <w:szCs w:val="19"/>
                <w:u w:val="none"/>
                <w:lang w:val="en-US" w:eastAsia="zh-CN" w:bidi="ar"/>
              </w:rPr>
              <w:fldChar w:fldCharType="end"/>
            </w: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在规定期限内停止违法行为，采取补救措施消除影响，违法情节显著轻微的。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登记违法行为，可不予罚款。</w:t>
            </w:r>
          </w:p>
        </w:tc>
        <w:tc>
          <w:tcPr>
            <w:tcW w:w="1909" w:type="dxa"/>
            <w:vMerge w:val="restart"/>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442" w:type="dxa"/>
            <w:vMerge w:val="continue"/>
            <w:vAlign w:val="center"/>
          </w:tcPr>
          <w:p>
            <w:pPr>
              <w:jc w:val="center"/>
              <w:rPr>
                <w:rFonts w:ascii="Times New Roman" w:hAnsi="Times New Roman" w:eastAsia="宋体"/>
              </w:rPr>
            </w:pPr>
          </w:p>
        </w:tc>
        <w:tc>
          <w:tcPr>
            <w:tcW w:w="2997" w:type="dxa"/>
            <w:gridSpan w:val="2"/>
            <w:vMerge w:val="continue"/>
            <w:vAlign w:val="center"/>
          </w:tcPr>
          <w:p>
            <w:pPr>
              <w:jc w:val="both"/>
              <w:rPr>
                <w:rFonts w:ascii="Times New Roman" w:hAnsi="Times New Roman" w:eastAsia="宋体"/>
              </w:rPr>
            </w:pP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违法情节一般的。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可处一万元以上三万元以下的罚款。</w:t>
            </w:r>
          </w:p>
        </w:tc>
        <w:tc>
          <w:tcPr>
            <w:tcW w:w="1909"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442" w:type="dxa"/>
            <w:vMerge w:val="continue"/>
            <w:vAlign w:val="center"/>
          </w:tcPr>
          <w:p>
            <w:pPr>
              <w:jc w:val="center"/>
              <w:rPr>
                <w:rFonts w:hint="eastAsia" w:ascii="Times New Roman" w:hAnsi="Times New Roman" w:eastAsia="宋体" w:cs="Arial"/>
                <w:i w:val="0"/>
                <w:kern w:val="0"/>
                <w:sz w:val="21"/>
                <w:szCs w:val="20"/>
                <w:u w:val="none"/>
                <w:lang w:val="en-US" w:eastAsia="zh-CN" w:bidi="ar"/>
              </w:rPr>
            </w:pPr>
          </w:p>
        </w:tc>
        <w:tc>
          <w:tcPr>
            <w:tcW w:w="2997" w:type="dxa"/>
            <w:gridSpan w:val="2"/>
            <w:vMerge w:val="continue"/>
            <w:vAlign w:val="center"/>
          </w:tcPr>
          <w:p>
            <w:pPr>
              <w:jc w:val="both"/>
              <w:rPr>
                <w:rFonts w:hint="eastAsia" w:ascii="Times New Roman" w:hAnsi="Times New Roman" w:eastAsia="宋体" w:cs="Arial"/>
                <w:i w:val="0"/>
                <w:kern w:val="0"/>
                <w:sz w:val="21"/>
                <w:szCs w:val="20"/>
                <w:u w:val="none"/>
                <w:lang w:val="en-US" w:eastAsia="zh-CN" w:bidi="ar"/>
              </w:rPr>
            </w:pPr>
          </w:p>
        </w:tc>
        <w:tc>
          <w:tcPr>
            <w:tcW w:w="1623"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违法情节严重的。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可处三万元以上五万元以下的罚款。</w:t>
            </w:r>
          </w:p>
        </w:tc>
        <w:tc>
          <w:tcPr>
            <w:tcW w:w="1909"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442" w:type="dxa"/>
            <w:vMerge w:val="restart"/>
            <w:vAlign w:val="center"/>
          </w:tcPr>
          <w:p>
            <w:pPr>
              <w:jc w:val="center"/>
              <w:rPr>
                <w:rFonts w:hint="default"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19</w:t>
            </w:r>
          </w:p>
        </w:tc>
        <w:tc>
          <w:tcPr>
            <w:tcW w:w="2997" w:type="dxa"/>
            <w:gridSpan w:val="2"/>
            <w:vMerge w:val="restart"/>
            <w:vAlign w:val="center"/>
          </w:tcPr>
          <w:p>
            <w:pPr>
              <w:jc w:val="both"/>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fldChar w:fldCharType="begin"/>
            </w:r>
            <w:r>
              <w:rPr>
                <w:rFonts w:hint="eastAsia" w:ascii="Times New Roman" w:hAnsi="Times New Roman" w:eastAsia="宋体" w:cs="Arial"/>
                <w:i w:val="0"/>
                <w:kern w:val="0"/>
                <w:sz w:val="21"/>
                <w:szCs w:val="19"/>
                <w:u w:val="none"/>
                <w:lang w:val="en-US" w:eastAsia="zh-CN" w:bidi="ar"/>
              </w:rPr>
              <w:instrText xml:space="preserve"> HYPERLINK "http://59.202.53.241:8073/zjjgk/epointqlk/audititem/yibeian/void(0)" \o "http://59.202.53.241:8073/zjjgk/epointqlk/audititem/yibeian/void(0)" </w:instrText>
            </w:r>
            <w:r>
              <w:rPr>
                <w:rFonts w:hint="eastAsia" w:ascii="Times New Roman" w:hAnsi="Times New Roman" w:eastAsia="宋体" w:cs="Arial"/>
                <w:i w:val="0"/>
                <w:kern w:val="0"/>
                <w:sz w:val="21"/>
                <w:szCs w:val="19"/>
                <w:u w:val="none"/>
                <w:lang w:val="en-US" w:eastAsia="zh-CN" w:bidi="ar"/>
              </w:rPr>
              <w:fldChar w:fldCharType="separate"/>
            </w:r>
            <w:r>
              <w:rPr>
                <w:rFonts w:hint="eastAsia" w:ascii="Times New Roman" w:hAnsi="Times New Roman" w:eastAsia="宋体" w:cs="Arial"/>
                <w:i w:val="0"/>
                <w:kern w:val="0"/>
                <w:sz w:val="21"/>
                <w:szCs w:val="19"/>
                <w:u w:val="none"/>
                <w:lang w:val="en-US" w:eastAsia="zh-CN" w:bidi="ar"/>
              </w:rPr>
              <w:t>水利工程建设项目招标人和中标人不按招标文件和中标人的投标文件订立合同，合同主要条款与招标文件、中标人的投标文件内容不一致，或订立背离合同实质性内容协议</w:t>
            </w:r>
            <w:r>
              <w:rPr>
                <w:rFonts w:hint="eastAsia" w:ascii="Times New Roman" w:hAnsi="Times New Roman" w:eastAsia="宋体" w:cs="Arial"/>
                <w:i w:val="0"/>
                <w:kern w:val="0"/>
                <w:sz w:val="21"/>
                <w:szCs w:val="19"/>
                <w:u w:val="none"/>
                <w:lang w:val="en-US" w:eastAsia="zh-CN" w:bidi="ar"/>
              </w:rPr>
              <w:fldChar w:fldCharType="end"/>
            </w:r>
          </w:p>
        </w:tc>
        <w:tc>
          <w:tcPr>
            <w:tcW w:w="1623"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招标人违法情节显著轻微的。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可不予罚款。</w:t>
            </w:r>
          </w:p>
        </w:tc>
        <w:tc>
          <w:tcPr>
            <w:tcW w:w="1909" w:type="dxa"/>
            <w:vMerge w:val="restart"/>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442" w:type="dxa"/>
            <w:vMerge w:val="continue"/>
            <w:vAlign w:val="center"/>
          </w:tcPr>
          <w:p>
            <w:pPr>
              <w:jc w:val="center"/>
              <w:rPr>
                <w:rFonts w:ascii="Times New Roman" w:hAnsi="Times New Roman" w:eastAsia="宋体"/>
              </w:rPr>
            </w:pPr>
          </w:p>
        </w:tc>
        <w:tc>
          <w:tcPr>
            <w:tcW w:w="2997" w:type="dxa"/>
            <w:gridSpan w:val="2"/>
            <w:vMerge w:val="continue"/>
            <w:vAlign w:val="center"/>
          </w:tcPr>
          <w:p>
            <w:pPr>
              <w:jc w:val="both"/>
              <w:rPr>
                <w:rFonts w:hint="eastAsia" w:ascii="Times New Roman" w:hAnsi="Times New Roman" w:eastAsia="宋体" w:cs="Arial"/>
                <w:i w:val="0"/>
                <w:kern w:val="0"/>
                <w:sz w:val="21"/>
                <w:szCs w:val="19"/>
                <w:u w:val="none"/>
                <w:lang w:val="en-US" w:eastAsia="zh-CN" w:bidi="ar"/>
              </w:rPr>
            </w:pP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招标人违法情节一般的。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可以处中标项目金额千分之五以上千分之七点五以下的罚款。</w:t>
            </w:r>
          </w:p>
        </w:tc>
        <w:tc>
          <w:tcPr>
            <w:tcW w:w="1909"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442" w:type="dxa"/>
            <w:vMerge w:val="continue"/>
            <w:vAlign w:val="center"/>
          </w:tcPr>
          <w:p>
            <w:pPr>
              <w:jc w:val="center"/>
              <w:rPr>
                <w:rFonts w:hint="eastAsia" w:ascii="Times New Roman" w:hAnsi="Times New Roman" w:eastAsia="宋体" w:cs="Arial"/>
                <w:i w:val="0"/>
                <w:kern w:val="0"/>
                <w:sz w:val="21"/>
                <w:szCs w:val="20"/>
                <w:u w:val="none"/>
                <w:lang w:val="en-US" w:eastAsia="zh-CN" w:bidi="ar"/>
              </w:rPr>
            </w:pPr>
          </w:p>
        </w:tc>
        <w:tc>
          <w:tcPr>
            <w:tcW w:w="2997" w:type="dxa"/>
            <w:gridSpan w:val="2"/>
            <w:vMerge w:val="continue"/>
            <w:vAlign w:val="center"/>
          </w:tcPr>
          <w:p>
            <w:pPr>
              <w:jc w:val="both"/>
              <w:rPr>
                <w:rFonts w:hint="eastAsia" w:ascii="Times New Roman" w:hAnsi="Times New Roman" w:eastAsia="宋体" w:cs="Arial"/>
                <w:i w:val="0"/>
                <w:kern w:val="0"/>
                <w:sz w:val="21"/>
                <w:szCs w:val="19"/>
                <w:u w:val="none"/>
                <w:lang w:val="en-US" w:eastAsia="zh-CN" w:bidi="ar"/>
              </w:rPr>
            </w:pPr>
          </w:p>
        </w:tc>
        <w:tc>
          <w:tcPr>
            <w:tcW w:w="1623"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招标人违法情节严重的。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可以处中标项目金额千分之七点五以上千分之十以下的罚款。</w:t>
            </w:r>
          </w:p>
        </w:tc>
        <w:tc>
          <w:tcPr>
            <w:tcW w:w="1909"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8" w:hRule="atLeast"/>
        </w:trPr>
        <w:tc>
          <w:tcPr>
            <w:tcW w:w="442" w:type="dxa"/>
            <w:vMerge w:val="restart"/>
            <w:vAlign w:val="center"/>
          </w:tcPr>
          <w:p>
            <w:pPr>
              <w:jc w:val="center"/>
              <w:rPr>
                <w:rFonts w:hint="default"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20</w:t>
            </w:r>
          </w:p>
        </w:tc>
        <w:tc>
          <w:tcPr>
            <w:tcW w:w="2997" w:type="dxa"/>
            <w:gridSpan w:val="2"/>
            <w:vMerge w:val="restart"/>
            <w:vAlign w:val="center"/>
          </w:tcPr>
          <w:p>
            <w:pPr>
              <w:jc w:val="both"/>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fldChar w:fldCharType="begin"/>
            </w:r>
            <w:r>
              <w:rPr>
                <w:rFonts w:hint="eastAsia" w:ascii="Times New Roman" w:hAnsi="Times New Roman" w:eastAsia="宋体" w:cs="Arial"/>
                <w:i w:val="0"/>
                <w:kern w:val="0"/>
                <w:sz w:val="21"/>
                <w:szCs w:val="19"/>
                <w:u w:val="none"/>
                <w:lang w:val="en-US" w:eastAsia="zh-CN" w:bidi="ar"/>
              </w:rPr>
              <w:instrText xml:space="preserve"> HYPERLINK "http://59.202.53.241:8073/zjjgk/epointqlk/audititem/yibeian/void(0)" \o "http://59.202.53.241:8073/zjjgk/epointqlk/audititem/yibeian/void(0)" </w:instrText>
            </w:r>
            <w:r>
              <w:rPr>
                <w:rFonts w:hint="eastAsia" w:ascii="Times New Roman" w:hAnsi="Times New Roman" w:eastAsia="宋体" w:cs="Arial"/>
                <w:i w:val="0"/>
                <w:kern w:val="0"/>
                <w:sz w:val="21"/>
                <w:szCs w:val="19"/>
                <w:u w:val="none"/>
                <w:lang w:val="en-US" w:eastAsia="zh-CN" w:bidi="ar"/>
              </w:rPr>
              <w:fldChar w:fldCharType="separate"/>
            </w:r>
            <w:r>
              <w:rPr>
                <w:rFonts w:hint="eastAsia" w:ascii="Times New Roman" w:hAnsi="Times New Roman" w:eastAsia="宋体" w:cs="Arial"/>
                <w:i w:val="0"/>
                <w:kern w:val="0"/>
                <w:sz w:val="21"/>
                <w:szCs w:val="19"/>
                <w:u w:val="none"/>
                <w:lang w:val="en-US" w:eastAsia="zh-CN" w:bidi="ar"/>
              </w:rPr>
              <w:t>水利工程建设项目招标公告或投标邀请书的内容不符合法定要求</w:t>
            </w:r>
            <w:r>
              <w:rPr>
                <w:rFonts w:hint="eastAsia" w:ascii="Times New Roman" w:hAnsi="Times New Roman" w:eastAsia="宋体" w:cs="Arial"/>
                <w:i w:val="0"/>
                <w:kern w:val="0"/>
                <w:sz w:val="21"/>
                <w:szCs w:val="19"/>
                <w:u w:val="none"/>
                <w:lang w:val="en-US" w:eastAsia="zh-CN" w:bidi="ar"/>
              </w:rPr>
              <w:fldChar w:fldCharType="end"/>
            </w:r>
          </w:p>
        </w:tc>
        <w:tc>
          <w:tcPr>
            <w:tcW w:w="1623"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违法情节显著轻微的。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可不予罚款。</w:t>
            </w:r>
          </w:p>
        </w:tc>
        <w:tc>
          <w:tcPr>
            <w:tcW w:w="1909" w:type="dxa"/>
            <w:vMerge w:val="restart"/>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8" w:hRule="atLeast"/>
        </w:trPr>
        <w:tc>
          <w:tcPr>
            <w:tcW w:w="442" w:type="dxa"/>
            <w:vMerge w:val="continue"/>
            <w:vAlign w:val="center"/>
          </w:tcPr>
          <w:p>
            <w:pPr>
              <w:jc w:val="center"/>
              <w:rPr>
                <w:rFonts w:ascii="Times New Roman" w:hAnsi="Times New Roman" w:eastAsia="宋体"/>
              </w:rPr>
            </w:pPr>
          </w:p>
        </w:tc>
        <w:tc>
          <w:tcPr>
            <w:tcW w:w="2997" w:type="dxa"/>
            <w:gridSpan w:val="2"/>
            <w:vMerge w:val="continue"/>
            <w:vAlign w:val="center"/>
          </w:tcPr>
          <w:p>
            <w:pPr>
              <w:jc w:val="both"/>
              <w:rPr>
                <w:rFonts w:ascii="Times New Roman" w:hAnsi="Times New Roman" w:eastAsia="宋体"/>
              </w:rPr>
            </w:pP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违法情节一般的。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可以处一千元以上五千元以下的罚款。</w:t>
            </w:r>
          </w:p>
        </w:tc>
        <w:tc>
          <w:tcPr>
            <w:tcW w:w="1909"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8" w:hRule="atLeast"/>
        </w:trPr>
        <w:tc>
          <w:tcPr>
            <w:tcW w:w="442" w:type="dxa"/>
            <w:vMerge w:val="continue"/>
            <w:vAlign w:val="center"/>
          </w:tcPr>
          <w:p>
            <w:pPr>
              <w:jc w:val="center"/>
              <w:rPr>
                <w:rFonts w:hint="eastAsia" w:ascii="Times New Roman" w:hAnsi="Times New Roman" w:eastAsia="宋体" w:cs="Arial"/>
                <w:i w:val="0"/>
                <w:kern w:val="0"/>
                <w:sz w:val="21"/>
                <w:szCs w:val="20"/>
                <w:u w:val="none"/>
                <w:lang w:val="en-US" w:eastAsia="zh-CN" w:bidi="ar"/>
              </w:rPr>
            </w:pPr>
          </w:p>
        </w:tc>
        <w:tc>
          <w:tcPr>
            <w:tcW w:w="2997" w:type="dxa"/>
            <w:gridSpan w:val="2"/>
            <w:vMerge w:val="continue"/>
            <w:vAlign w:val="center"/>
          </w:tcPr>
          <w:p>
            <w:pPr>
              <w:jc w:val="both"/>
              <w:rPr>
                <w:rFonts w:hint="eastAsia" w:ascii="Times New Roman" w:hAnsi="Times New Roman" w:eastAsia="宋体" w:cs="Arial"/>
                <w:i w:val="0"/>
                <w:kern w:val="0"/>
                <w:sz w:val="21"/>
                <w:szCs w:val="20"/>
                <w:u w:val="none"/>
                <w:lang w:val="en-US" w:eastAsia="zh-CN" w:bidi="ar"/>
              </w:rPr>
            </w:pPr>
          </w:p>
        </w:tc>
        <w:tc>
          <w:tcPr>
            <w:tcW w:w="1623"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违法情节严重的。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可以处五千元以上五万元以下的罚款。</w:t>
            </w:r>
          </w:p>
        </w:tc>
        <w:tc>
          <w:tcPr>
            <w:tcW w:w="1909"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trPr>
        <w:tc>
          <w:tcPr>
            <w:tcW w:w="442" w:type="dxa"/>
            <w:vMerge w:val="restart"/>
            <w:vAlign w:val="center"/>
          </w:tcPr>
          <w:p>
            <w:pPr>
              <w:jc w:val="center"/>
              <w:rPr>
                <w:rFonts w:hint="default"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21</w:t>
            </w:r>
          </w:p>
        </w:tc>
        <w:tc>
          <w:tcPr>
            <w:tcW w:w="2997" w:type="dxa"/>
            <w:gridSpan w:val="2"/>
            <w:vMerge w:val="restart"/>
            <w:vAlign w:val="center"/>
          </w:tcPr>
          <w:p>
            <w:pPr>
              <w:jc w:val="both"/>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fldChar w:fldCharType="begin"/>
            </w:r>
            <w:r>
              <w:rPr>
                <w:rFonts w:hint="eastAsia" w:ascii="Times New Roman" w:hAnsi="Times New Roman" w:eastAsia="宋体" w:cs="Arial"/>
                <w:i w:val="0"/>
                <w:kern w:val="0"/>
                <w:sz w:val="21"/>
                <w:szCs w:val="19"/>
                <w:u w:val="none"/>
                <w:lang w:val="en-US" w:eastAsia="zh-CN" w:bidi="ar"/>
              </w:rPr>
              <w:instrText xml:space="preserve"> HYPERLINK "http://59.202.53.241:8073/zjjgk/epointqlk/audititem/yibeian/void(0)" \o "http://59.202.53.241:8073/zjjgk/epointqlk/audititem/yibeian/void(0)" </w:instrText>
            </w:r>
            <w:r>
              <w:rPr>
                <w:rFonts w:hint="eastAsia" w:ascii="Times New Roman" w:hAnsi="Times New Roman" w:eastAsia="宋体" w:cs="Arial"/>
                <w:i w:val="0"/>
                <w:kern w:val="0"/>
                <w:sz w:val="21"/>
                <w:szCs w:val="19"/>
                <w:u w:val="none"/>
                <w:lang w:val="en-US" w:eastAsia="zh-CN" w:bidi="ar"/>
              </w:rPr>
              <w:fldChar w:fldCharType="separate"/>
            </w:r>
            <w:r>
              <w:rPr>
                <w:rFonts w:hint="eastAsia" w:ascii="Times New Roman" w:hAnsi="Times New Roman" w:eastAsia="宋体" w:cs="Arial"/>
                <w:i w:val="0"/>
                <w:kern w:val="0"/>
                <w:sz w:val="21"/>
                <w:szCs w:val="19"/>
                <w:u w:val="none"/>
                <w:lang w:val="en-US" w:eastAsia="zh-CN" w:bidi="ar"/>
              </w:rPr>
              <w:t>水利工程建设项目招标人违反规定将依法必须招标的项目与投标人进行谈判</w:t>
            </w:r>
            <w:r>
              <w:rPr>
                <w:rFonts w:hint="eastAsia" w:ascii="Times New Roman" w:hAnsi="Times New Roman" w:eastAsia="宋体" w:cs="Arial"/>
                <w:i w:val="0"/>
                <w:kern w:val="0"/>
                <w:sz w:val="21"/>
                <w:szCs w:val="19"/>
                <w:u w:val="none"/>
                <w:lang w:val="en-US" w:eastAsia="zh-CN" w:bidi="ar"/>
              </w:rPr>
              <w:fldChar w:fldCharType="end"/>
            </w:r>
          </w:p>
        </w:tc>
        <w:tc>
          <w:tcPr>
            <w:tcW w:w="1623"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未影响中标结果的。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给予警告，对单位直接负责的主管人员和其他直接责任人员依法给予处分。</w:t>
            </w:r>
          </w:p>
        </w:tc>
        <w:tc>
          <w:tcPr>
            <w:tcW w:w="1909" w:type="dxa"/>
            <w:vMerge w:val="restart"/>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trPr>
        <w:tc>
          <w:tcPr>
            <w:tcW w:w="442" w:type="dxa"/>
            <w:vMerge w:val="continue"/>
            <w:vAlign w:val="center"/>
          </w:tcPr>
          <w:p>
            <w:pPr>
              <w:jc w:val="center"/>
              <w:rPr>
                <w:rFonts w:ascii="Times New Roman" w:hAnsi="Times New Roman" w:eastAsia="宋体"/>
              </w:rPr>
            </w:pPr>
          </w:p>
        </w:tc>
        <w:tc>
          <w:tcPr>
            <w:tcW w:w="2997" w:type="dxa"/>
            <w:gridSpan w:val="2"/>
            <w:vMerge w:val="continue"/>
            <w:vAlign w:val="center"/>
          </w:tcPr>
          <w:p>
            <w:pPr>
              <w:jc w:val="both"/>
              <w:rPr>
                <w:rFonts w:hint="eastAsia" w:ascii="Times New Roman" w:hAnsi="Times New Roman" w:eastAsia="宋体" w:cs="Arial"/>
                <w:i w:val="0"/>
                <w:kern w:val="0"/>
                <w:sz w:val="21"/>
                <w:szCs w:val="19"/>
                <w:u w:val="none"/>
                <w:lang w:val="en-US" w:eastAsia="zh-CN" w:bidi="ar"/>
              </w:rPr>
            </w:pP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影响中标结果的。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在前款处罚基础上，中标无效。</w:t>
            </w:r>
          </w:p>
        </w:tc>
        <w:tc>
          <w:tcPr>
            <w:tcW w:w="1909"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8" w:hRule="atLeast"/>
        </w:trPr>
        <w:tc>
          <w:tcPr>
            <w:tcW w:w="442" w:type="dxa"/>
            <w:vMerge w:val="restart"/>
            <w:vAlign w:val="center"/>
          </w:tcPr>
          <w:p>
            <w:pPr>
              <w:jc w:val="center"/>
              <w:rPr>
                <w:rFonts w:hint="default" w:ascii="Times New Roman" w:hAnsi="Times New Roman" w:eastAsia="宋体"/>
                <w:lang w:val="en-US" w:eastAsia="zh-CN"/>
              </w:rPr>
            </w:pPr>
            <w:r>
              <w:rPr>
                <w:rFonts w:hint="eastAsia" w:ascii="Times New Roman" w:hAnsi="Times New Roman" w:eastAsia="宋体"/>
                <w:lang w:val="en-US" w:eastAsia="zh-CN"/>
              </w:rPr>
              <w:t>22</w:t>
            </w:r>
          </w:p>
        </w:tc>
        <w:tc>
          <w:tcPr>
            <w:tcW w:w="2997" w:type="dxa"/>
            <w:gridSpan w:val="2"/>
            <w:vMerge w:val="restart"/>
            <w:vAlign w:val="center"/>
          </w:tcPr>
          <w:p>
            <w:pPr>
              <w:jc w:val="both"/>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fldChar w:fldCharType="begin"/>
            </w:r>
            <w:r>
              <w:rPr>
                <w:rFonts w:hint="eastAsia" w:ascii="Times New Roman" w:hAnsi="Times New Roman" w:eastAsia="宋体" w:cs="Arial"/>
                <w:i w:val="0"/>
                <w:kern w:val="0"/>
                <w:sz w:val="21"/>
                <w:szCs w:val="19"/>
                <w:u w:val="none"/>
                <w:lang w:val="en-US" w:eastAsia="zh-CN" w:bidi="ar"/>
              </w:rPr>
              <w:instrText xml:space="preserve"> HYPERLINK "http://59.202.53.241:8073/zjjgk/epointqlk/audititem/yibeian/void(0)" \o "http://59.202.53.241:8073/zjjgk/epointqlk/audititem/yibeian/void(0)" </w:instrText>
            </w:r>
            <w:r>
              <w:rPr>
                <w:rFonts w:hint="eastAsia" w:ascii="Times New Roman" w:hAnsi="Times New Roman" w:eastAsia="宋体" w:cs="Arial"/>
                <w:i w:val="0"/>
                <w:kern w:val="0"/>
                <w:sz w:val="21"/>
                <w:szCs w:val="19"/>
                <w:u w:val="none"/>
                <w:lang w:val="en-US" w:eastAsia="zh-CN" w:bidi="ar"/>
              </w:rPr>
              <w:fldChar w:fldCharType="separate"/>
            </w:r>
            <w:r>
              <w:rPr>
                <w:rFonts w:hint="eastAsia" w:ascii="Times New Roman" w:hAnsi="Times New Roman" w:eastAsia="宋体" w:cs="Arial"/>
                <w:i w:val="0"/>
                <w:kern w:val="0"/>
                <w:sz w:val="21"/>
                <w:szCs w:val="19"/>
                <w:u w:val="none"/>
                <w:lang w:val="en-US" w:eastAsia="zh-CN" w:bidi="ar"/>
              </w:rPr>
              <w:t>水利工程建设项目招标人邀请招标未依法发出投标邀请书</w:t>
            </w:r>
            <w:r>
              <w:rPr>
                <w:rFonts w:hint="eastAsia" w:ascii="Times New Roman" w:hAnsi="Times New Roman" w:eastAsia="宋体" w:cs="Arial"/>
                <w:i w:val="0"/>
                <w:kern w:val="0"/>
                <w:sz w:val="21"/>
                <w:szCs w:val="19"/>
                <w:u w:val="none"/>
                <w:lang w:val="en-US" w:eastAsia="zh-CN" w:bidi="ar"/>
              </w:rPr>
              <w:fldChar w:fldCharType="end"/>
            </w: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违法情节显著轻微的。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可不予罚款。</w:t>
            </w:r>
          </w:p>
        </w:tc>
        <w:tc>
          <w:tcPr>
            <w:tcW w:w="1909" w:type="dxa"/>
            <w:vMerge w:val="restart"/>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8" w:hRule="atLeast"/>
        </w:trPr>
        <w:tc>
          <w:tcPr>
            <w:tcW w:w="442" w:type="dxa"/>
            <w:vMerge w:val="continue"/>
            <w:vAlign w:val="center"/>
          </w:tcPr>
          <w:p>
            <w:pPr>
              <w:jc w:val="center"/>
              <w:rPr>
                <w:rFonts w:ascii="Times New Roman" w:hAnsi="Times New Roman" w:eastAsia="宋体"/>
              </w:rPr>
            </w:pPr>
          </w:p>
        </w:tc>
        <w:tc>
          <w:tcPr>
            <w:tcW w:w="2997" w:type="dxa"/>
            <w:gridSpan w:val="2"/>
            <w:vMerge w:val="continue"/>
            <w:vAlign w:val="center"/>
          </w:tcPr>
          <w:p>
            <w:pPr>
              <w:jc w:val="both"/>
              <w:rPr>
                <w:rFonts w:hint="eastAsia" w:ascii="Times New Roman" w:hAnsi="Times New Roman" w:eastAsia="宋体" w:cs="Arial"/>
                <w:i w:val="0"/>
                <w:kern w:val="0"/>
                <w:sz w:val="21"/>
                <w:szCs w:val="19"/>
                <w:u w:val="none"/>
                <w:lang w:val="en-US" w:eastAsia="zh-CN" w:bidi="ar"/>
              </w:rPr>
            </w:pP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违法情节一般的。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可以处一万元以上三万元以下的罚款；对单位直接负责的主管人员和其他直接责任人员处一千元以上五千元以下的罚款。</w:t>
            </w:r>
          </w:p>
        </w:tc>
        <w:tc>
          <w:tcPr>
            <w:tcW w:w="1909"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8" w:hRule="atLeast"/>
        </w:trPr>
        <w:tc>
          <w:tcPr>
            <w:tcW w:w="442" w:type="dxa"/>
            <w:vMerge w:val="continue"/>
            <w:vAlign w:val="center"/>
          </w:tcPr>
          <w:p>
            <w:pPr>
              <w:jc w:val="center"/>
              <w:rPr>
                <w:rFonts w:hint="eastAsia" w:ascii="Times New Roman" w:hAnsi="Times New Roman" w:eastAsia="宋体" w:cs="Arial"/>
                <w:i w:val="0"/>
                <w:kern w:val="0"/>
                <w:sz w:val="21"/>
                <w:szCs w:val="20"/>
                <w:u w:val="none"/>
                <w:lang w:val="en-US" w:eastAsia="zh-CN" w:bidi="ar"/>
              </w:rPr>
            </w:pPr>
          </w:p>
        </w:tc>
        <w:tc>
          <w:tcPr>
            <w:tcW w:w="2997" w:type="dxa"/>
            <w:gridSpan w:val="2"/>
            <w:vMerge w:val="continue"/>
            <w:vAlign w:val="center"/>
          </w:tcPr>
          <w:p>
            <w:pPr>
              <w:jc w:val="both"/>
              <w:rPr>
                <w:rFonts w:hint="eastAsia" w:ascii="Times New Roman" w:hAnsi="Times New Roman" w:eastAsia="宋体" w:cs="Arial"/>
                <w:i w:val="0"/>
                <w:kern w:val="0"/>
                <w:sz w:val="21"/>
                <w:szCs w:val="19"/>
                <w:u w:val="none"/>
                <w:lang w:val="en-US" w:eastAsia="zh-CN" w:bidi="ar"/>
              </w:rPr>
            </w:pPr>
          </w:p>
        </w:tc>
        <w:tc>
          <w:tcPr>
            <w:tcW w:w="1623"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违法情节严重的。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可以处三万元以上五万元以下的罚款；对单位直接负责的主管人员和其他直接责任人员处五千元以上一万元以下的罚款。</w:t>
            </w:r>
          </w:p>
        </w:tc>
        <w:tc>
          <w:tcPr>
            <w:tcW w:w="1909"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8" w:hRule="atLeast"/>
        </w:trPr>
        <w:tc>
          <w:tcPr>
            <w:tcW w:w="442" w:type="dxa"/>
            <w:vMerge w:val="restart"/>
            <w:vAlign w:val="center"/>
          </w:tcPr>
          <w:p>
            <w:pPr>
              <w:jc w:val="center"/>
              <w:rPr>
                <w:rFonts w:hint="default"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23</w:t>
            </w:r>
          </w:p>
        </w:tc>
        <w:tc>
          <w:tcPr>
            <w:tcW w:w="2997" w:type="dxa"/>
            <w:gridSpan w:val="2"/>
            <w:vMerge w:val="restart"/>
            <w:vAlign w:val="center"/>
          </w:tcPr>
          <w:p>
            <w:pPr>
              <w:jc w:val="both"/>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fldChar w:fldCharType="begin"/>
            </w:r>
            <w:r>
              <w:rPr>
                <w:rFonts w:hint="eastAsia" w:ascii="Times New Roman" w:hAnsi="Times New Roman" w:eastAsia="宋体" w:cs="Arial"/>
                <w:i w:val="0"/>
                <w:kern w:val="0"/>
                <w:sz w:val="21"/>
                <w:szCs w:val="19"/>
                <w:u w:val="none"/>
                <w:lang w:val="en-US" w:eastAsia="zh-CN" w:bidi="ar"/>
              </w:rPr>
              <w:instrText xml:space="preserve"> HYPERLINK "http://59.202.53.241:8073/zjjgk/epointqlk/audititem/yibeian/void(0)" \o "http://59.202.53.241:8073/zjjgk/epointqlk/audititem/yibeian/void(0)" </w:instrText>
            </w:r>
            <w:r>
              <w:rPr>
                <w:rFonts w:hint="eastAsia" w:ascii="Times New Roman" w:hAnsi="Times New Roman" w:eastAsia="宋体" w:cs="Arial"/>
                <w:i w:val="0"/>
                <w:kern w:val="0"/>
                <w:sz w:val="21"/>
                <w:szCs w:val="19"/>
                <w:u w:val="none"/>
                <w:lang w:val="en-US" w:eastAsia="zh-CN" w:bidi="ar"/>
              </w:rPr>
              <w:fldChar w:fldCharType="separate"/>
            </w:r>
            <w:r>
              <w:rPr>
                <w:rFonts w:hint="eastAsia" w:ascii="Times New Roman" w:hAnsi="Times New Roman" w:eastAsia="宋体" w:cs="Arial"/>
                <w:i w:val="0"/>
                <w:kern w:val="0"/>
                <w:sz w:val="21"/>
                <w:szCs w:val="19"/>
                <w:u w:val="none"/>
                <w:lang w:val="en-US" w:eastAsia="zh-CN" w:bidi="ar"/>
              </w:rPr>
              <w:t>水利工程建设项目招标人无正当理由不发出中标通知书等</w:t>
            </w:r>
            <w:r>
              <w:rPr>
                <w:rFonts w:hint="eastAsia" w:ascii="Times New Roman" w:hAnsi="Times New Roman" w:eastAsia="宋体" w:cs="Arial"/>
                <w:i w:val="0"/>
                <w:kern w:val="0"/>
                <w:sz w:val="21"/>
                <w:szCs w:val="19"/>
                <w:u w:val="none"/>
                <w:lang w:val="en-US" w:eastAsia="zh-CN" w:bidi="ar"/>
              </w:rPr>
              <w:fldChar w:fldCharType="end"/>
            </w:r>
          </w:p>
        </w:tc>
        <w:tc>
          <w:tcPr>
            <w:tcW w:w="1623"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招标人违法情节显著轻微的。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可不予罚款。</w:t>
            </w:r>
          </w:p>
        </w:tc>
        <w:tc>
          <w:tcPr>
            <w:tcW w:w="1909" w:type="dxa"/>
            <w:vMerge w:val="restart"/>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8" w:hRule="atLeast"/>
        </w:trPr>
        <w:tc>
          <w:tcPr>
            <w:tcW w:w="442" w:type="dxa"/>
            <w:vMerge w:val="continue"/>
            <w:vAlign w:val="center"/>
          </w:tcPr>
          <w:p>
            <w:pPr>
              <w:jc w:val="center"/>
              <w:rPr>
                <w:rFonts w:ascii="Times New Roman" w:hAnsi="Times New Roman" w:eastAsia="宋体"/>
              </w:rPr>
            </w:pPr>
          </w:p>
        </w:tc>
        <w:tc>
          <w:tcPr>
            <w:tcW w:w="2997" w:type="dxa"/>
            <w:gridSpan w:val="2"/>
            <w:vMerge w:val="continue"/>
            <w:vAlign w:val="center"/>
          </w:tcPr>
          <w:p>
            <w:pPr>
              <w:jc w:val="both"/>
              <w:rPr>
                <w:rFonts w:ascii="Times New Roman" w:hAnsi="Times New Roman" w:eastAsia="宋体"/>
              </w:rPr>
            </w:pP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招标人违法情节一般的。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可以处中标项目金额5</w:t>
            </w:r>
            <w:r>
              <w:rPr>
                <w:rFonts w:hint="default" w:ascii="Times New Roman" w:hAnsi="Times New Roman" w:eastAsia="宋体" w:cs="Times New Roman"/>
                <w:i w:val="0"/>
                <w:kern w:val="0"/>
                <w:sz w:val="21"/>
                <w:szCs w:val="20"/>
                <w:u w:val="none"/>
                <w:lang w:val="en-US" w:eastAsia="zh-CN" w:bidi="ar"/>
              </w:rPr>
              <w:t>‰</w:t>
            </w:r>
            <w:r>
              <w:rPr>
                <w:rFonts w:hint="eastAsia" w:ascii="Times New Roman" w:hAnsi="Times New Roman" w:eastAsia="宋体" w:cs="Arial"/>
                <w:i w:val="0"/>
                <w:kern w:val="0"/>
                <w:sz w:val="21"/>
                <w:szCs w:val="20"/>
                <w:u w:val="none"/>
                <w:lang w:val="en-US" w:eastAsia="zh-CN" w:bidi="ar"/>
              </w:rPr>
              <w:t>以下的罚款。</w:t>
            </w:r>
          </w:p>
        </w:tc>
        <w:tc>
          <w:tcPr>
            <w:tcW w:w="1909"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8" w:hRule="atLeast"/>
        </w:trPr>
        <w:tc>
          <w:tcPr>
            <w:tcW w:w="442" w:type="dxa"/>
            <w:vMerge w:val="continue"/>
            <w:vAlign w:val="center"/>
          </w:tcPr>
          <w:p>
            <w:pPr>
              <w:jc w:val="center"/>
              <w:rPr>
                <w:rFonts w:hint="eastAsia" w:ascii="Times New Roman" w:hAnsi="Times New Roman" w:eastAsia="宋体" w:cs="Arial"/>
                <w:i w:val="0"/>
                <w:kern w:val="0"/>
                <w:sz w:val="21"/>
                <w:szCs w:val="20"/>
                <w:u w:val="none"/>
                <w:lang w:val="en-US" w:eastAsia="zh-CN" w:bidi="ar"/>
              </w:rPr>
            </w:pPr>
          </w:p>
        </w:tc>
        <w:tc>
          <w:tcPr>
            <w:tcW w:w="2997" w:type="dxa"/>
            <w:gridSpan w:val="2"/>
            <w:vMerge w:val="continue"/>
            <w:vAlign w:val="center"/>
          </w:tcPr>
          <w:p>
            <w:pPr>
              <w:jc w:val="both"/>
              <w:rPr>
                <w:rFonts w:hint="eastAsia" w:ascii="Times New Roman" w:hAnsi="Times New Roman" w:eastAsia="宋体" w:cs="Arial"/>
                <w:i w:val="0"/>
                <w:kern w:val="0"/>
                <w:sz w:val="21"/>
                <w:szCs w:val="20"/>
                <w:u w:val="none"/>
                <w:lang w:val="en-US" w:eastAsia="zh-CN" w:bidi="ar"/>
              </w:rPr>
            </w:pPr>
          </w:p>
        </w:tc>
        <w:tc>
          <w:tcPr>
            <w:tcW w:w="1623"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招标人违法情节严重的。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可以处中标项目金额5</w:t>
            </w:r>
            <w:r>
              <w:rPr>
                <w:rFonts w:hint="default" w:ascii="Times New Roman" w:hAnsi="Times New Roman" w:eastAsia="宋体" w:cs="Times New Roman"/>
                <w:i w:val="0"/>
                <w:kern w:val="0"/>
                <w:sz w:val="21"/>
                <w:szCs w:val="20"/>
                <w:u w:val="none"/>
                <w:lang w:val="en-US" w:eastAsia="zh-CN" w:bidi="ar"/>
              </w:rPr>
              <w:t>‰</w:t>
            </w:r>
            <w:r>
              <w:rPr>
                <w:rFonts w:hint="eastAsia" w:ascii="Times New Roman" w:hAnsi="Times New Roman" w:eastAsia="宋体" w:cs="Arial"/>
                <w:i w:val="0"/>
                <w:kern w:val="0"/>
                <w:sz w:val="21"/>
                <w:szCs w:val="20"/>
                <w:u w:val="none"/>
                <w:lang w:val="en-US" w:eastAsia="zh-CN" w:bidi="ar"/>
              </w:rPr>
              <w:t>以上10</w:t>
            </w:r>
            <w:r>
              <w:rPr>
                <w:rFonts w:hint="default" w:ascii="Times New Roman" w:hAnsi="Times New Roman" w:eastAsia="宋体" w:cs="Times New Roman"/>
                <w:i w:val="0"/>
                <w:kern w:val="0"/>
                <w:sz w:val="21"/>
                <w:szCs w:val="20"/>
                <w:u w:val="none"/>
                <w:lang w:val="en-US" w:eastAsia="zh-CN" w:bidi="ar"/>
              </w:rPr>
              <w:t>‰</w:t>
            </w:r>
            <w:r>
              <w:rPr>
                <w:rFonts w:hint="eastAsia" w:ascii="Times New Roman" w:hAnsi="Times New Roman" w:eastAsia="宋体" w:cs="Arial"/>
                <w:i w:val="0"/>
                <w:kern w:val="0"/>
                <w:sz w:val="21"/>
                <w:szCs w:val="20"/>
                <w:u w:val="none"/>
                <w:lang w:val="en-US" w:eastAsia="zh-CN" w:bidi="ar"/>
              </w:rPr>
              <w:t>以下的罚款</w:t>
            </w:r>
          </w:p>
        </w:tc>
        <w:tc>
          <w:tcPr>
            <w:tcW w:w="1909"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trPr>
        <w:tc>
          <w:tcPr>
            <w:tcW w:w="442" w:type="dxa"/>
            <w:vMerge w:val="restart"/>
            <w:vAlign w:val="center"/>
          </w:tcPr>
          <w:p>
            <w:pPr>
              <w:jc w:val="center"/>
              <w:rPr>
                <w:rFonts w:hint="default"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24</w:t>
            </w:r>
          </w:p>
        </w:tc>
        <w:tc>
          <w:tcPr>
            <w:tcW w:w="2997" w:type="dxa"/>
            <w:gridSpan w:val="2"/>
            <w:vMerge w:val="restart"/>
            <w:vAlign w:val="center"/>
          </w:tcPr>
          <w:p>
            <w:pPr>
              <w:jc w:val="both"/>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fldChar w:fldCharType="begin"/>
            </w:r>
            <w:r>
              <w:rPr>
                <w:rFonts w:hint="eastAsia" w:ascii="Times New Roman" w:hAnsi="Times New Roman" w:eastAsia="宋体" w:cs="Arial"/>
                <w:i w:val="0"/>
                <w:kern w:val="0"/>
                <w:sz w:val="21"/>
                <w:szCs w:val="19"/>
                <w:u w:val="none"/>
                <w:lang w:val="en-US" w:eastAsia="zh-CN" w:bidi="ar"/>
              </w:rPr>
              <w:instrText xml:space="preserve"> HYPERLINK "http://59.202.53.241:8073/zjjgk/epointqlk/audititem/yibeian/void(0)" \o "http://59.202.53.241:8073/zjjgk/epointqlk/audititem/yibeian/void(0)" </w:instrText>
            </w:r>
            <w:r>
              <w:rPr>
                <w:rFonts w:hint="eastAsia" w:ascii="Times New Roman" w:hAnsi="Times New Roman" w:eastAsia="宋体" w:cs="Arial"/>
                <w:i w:val="0"/>
                <w:kern w:val="0"/>
                <w:sz w:val="21"/>
                <w:szCs w:val="19"/>
                <w:u w:val="none"/>
                <w:lang w:val="en-US" w:eastAsia="zh-CN" w:bidi="ar"/>
              </w:rPr>
              <w:fldChar w:fldCharType="separate"/>
            </w:r>
            <w:r>
              <w:rPr>
                <w:rFonts w:hint="eastAsia" w:ascii="Times New Roman" w:hAnsi="Times New Roman" w:eastAsia="宋体" w:cs="Arial"/>
                <w:i w:val="0"/>
                <w:kern w:val="0"/>
                <w:sz w:val="21"/>
                <w:szCs w:val="19"/>
                <w:u w:val="none"/>
                <w:lang w:val="en-US" w:eastAsia="zh-CN" w:bidi="ar"/>
              </w:rPr>
              <w:t>交通工程建设单位（发包人）必须招标项目不招标或者规避招标、肢解发包</w:t>
            </w:r>
            <w:r>
              <w:rPr>
                <w:rFonts w:hint="eastAsia" w:ascii="Times New Roman" w:hAnsi="Times New Roman" w:eastAsia="宋体" w:cs="Arial"/>
                <w:i w:val="0"/>
                <w:kern w:val="0"/>
                <w:sz w:val="21"/>
                <w:szCs w:val="19"/>
                <w:u w:val="none"/>
                <w:lang w:val="en-US" w:eastAsia="zh-CN" w:bidi="ar"/>
              </w:rPr>
              <w:fldChar w:fldCharType="end"/>
            </w:r>
          </w:p>
        </w:tc>
        <w:tc>
          <w:tcPr>
            <w:tcW w:w="1623" w:type="dxa"/>
            <w:vMerge w:val="restart"/>
            <w:vAlign w:val="center"/>
          </w:tcPr>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r>
              <w:rPr>
                <w:rFonts w:hint="eastAsia"/>
                <w:lang w:val="en-US" w:eastAsia="zh-CN"/>
              </w:rPr>
              <w:t>浙江省交通运输行政处罚裁量基准（2021年版）》（浙交〔2021〕148号）</w:t>
            </w:r>
          </w:p>
          <w:p>
            <w:pPr>
              <w:pStyle w:val="2"/>
              <w:rPr>
                <w:rFonts w:hint="eastAsia" w:ascii="Times New Roman" w:hAnsi="Times New Roman" w:eastAsia="宋体" w:cs="Arial"/>
                <w:i w:val="0"/>
                <w:kern w:val="0"/>
                <w:sz w:val="21"/>
                <w:szCs w:val="19"/>
                <w:u w:val="none"/>
                <w:lang w:val="en-US" w:eastAsia="zh-CN" w:bidi="ar"/>
              </w:rPr>
            </w:pPr>
          </w:p>
          <w:p>
            <w:pPr>
              <w:pStyle w:val="2"/>
              <w:rPr>
                <w:rFonts w:hint="eastAsia" w:ascii="Times New Roman" w:hAnsi="Times New Roman" w:eastAsia="宋体" w:cs="Arial"/>
                <w:i w:val="0"/>
                <w:kern w:val="0"/>
                <w:sz w:val="21"/>
                <w:szCs w:val="19"/>
                <w:u w:val="none"/>
                <w:lang w:val="en-US" w:eastAsia="zh-CN" w:bidi="ar"/>
              </w:rPr>
            </w:pPr>
          </w:p>
          <w:p>
            <w:pPr>
              <w:pStyle w:val="2"/>
              <w:rPr>
                <w:rFonts w:hint="eastAsia" w:ascii="Times New Roman" w:hAnsi="Times New Roman" w:eastAsia="宋体" w:cs="Arial"/>
                <w:i w:val="0"/>
                <w:kern w:val="0"/>
                <w:sz w:val="21"/>
                <w:szCs w:val="19"/>
                <w:u w:val="none"/>
                <w:lang w:val="en-US" w:eastAsia="zh-CN" w:bidi="ar"/>
              </w:rPr>
            </w:pPr>
          </w:p>
          <w:p>
            <w:pPr>
              <w:pStyle w:val="2"/>
              <w:rPr>
                <w:rFonts w:hint="eastAsia" w:ascii="Times New Roman" w:hAnsi="Times New Roman" w:eastAsia="宋体" w:cs="Arial"/>
                <w:i w:val="0"/>
                <w:kern w:val="0"/>
                <w:sz w:val="21"/>
                <w:szCs w:val="19"/>
                <w:u w:val="none"/>
                <w:lang w:val="en-US" w:eastAsia="zh-CN" w:bidi="ar"/>
              </w:rPr>
            </w:pPr>
          </w:p>
          <w:p>
            <w:pPr>
              <w:pStyle w:val="2"/>
              <w:rPr>
                <w:rFonts w:hint="eastAsia" w:ascii="Times New Roman" w:hAnsi="Times New Roman" w:eastAsia="宋体" w:cs="Arial"/>
                <w:i w:val="0"/>
                <w:kern w:val="0"/>
                <w:sz w:val="21"/>
                <w:szCs w:val="19"/>
                <w:u w:val="none"/>
                <w:lang w:val="en-US" w:eastAsia="zh-CN" w:bidi="ar"/>
              </w:rPr>
            </w:pPr>
          </w:p>
          <w:p>
            <w:pPr>
              <w:pStyle w:val="2"/>
              <w:rPr>
                <w:rFonts w:hint="eastAsia" w:ascii="Times New Roman" w:hAnsi="Times New Roman" w:eastAsia="宋体" w:cs="Arial"/>
                <w:i w:val="0"/>
                <w:kern w:val="0"/>
                <w:sz w:val="21"/>
                <w:szCs w:val="19"/>
                <w:u w:val="none"/>
                <w:lang w:val="en-US" w:eastAsia="zh-CN" w:bidi="ar"/>
              </w:rPr>
            </w:pPr>
          </w:p>
          <w:p>
            <w:pPr>
              <w:pStyle w:val="2"/>
              <w:rPr>
                <w:rFonts w:hint="eastAsia" w:ascii="Times New Roman" w:hAnsi="Times New Roman" w:eastAsia="宋体" w:cs="Arial"/>
                <w:i w:val="0"/>
                <w:kern w:val="0"/>
                <w:sz w:val="21"/>
                <w:szCs w:val="19"/>
                <w:u w:val="none"/>
                <w:lang w:val="en-US" w:eastAsia="zh-CN" w:bidi="ar"/>
              </w:rPr>
            </w:pPr>
          </w:p>
          <w:p>
            <w:pPr>
              <w:pStyle w:val="2"/>
              <w:rPr>
                <w:rFonts w:hint="eastAsia" w:ascii="Times New Roman" w:hAnsi="Times New Roman" w:eastAsia="宋体" w:cs="Arial"/>
                <w:i w:val="0"/>
                <w:kern w:val="0"/>
                <w:sz w:val="21"/>
                <w:szCs w:val="19"/>
                <w:u w:val="none"/>
                <w:lang w:val="en-US" w:eastAsia="zh-CN" w:bidi="ar"/>
              </w:rPr>
            </w:pPr>
          </w:p>
          <w:p>
            <w:pPr>
              <w:pStyle w:val="2"/>
              <w:rPr>
                <w:rFonts w:hint="eastAsia" w:ascii="Times New Roman" w:hAnsi="Times New Roman" w:eastAsia="宋体" w:cs="Arial"/>
                <w:i w:val="0"/>
                <w:kern w:val="0"/>
                <w:sz w:val="21"/>
                <w:szCs w:val="19"/>
                <w:u w:val="none"/>
                <w:lang w:val="en-US" w:eastAsia="zh-CN" w:bidi="ar"/>
              </w:rPr>
            </w:pPr>
          </w:p>
          <w:p>
            <w:pPr>
              <w:pStyle w:val="2"/>
              <w:rPr>
                <w:rFonts w:hint="eastAsia" w:ascii="Times New Roman" w:hAnsi="Times New Roman" w:eastAsia="宋体" w:cs="Arial"/>
                <w:i w:val="0"/>
                <w:kern w:val="0"/>
                <w:sz w:val="21"/>
                <w:szCs w:val="19"/>
                <w:u w:val="none"/>
                <w:lang w:val="en-US" w:eastAsia="zh-CN" w:bidi="ar"/>
              </w:rPr>
            </w:pPr>
          </w:p>
          <w:p>
            <w:pPr>
              <w:pStyle w:val="2"/>
              <w:rPr>
                <w:rFonts w:hint="eastAsia" w:ascii="Times New Roman" w:hAnsi="Times New Roman" w:eastAsia="宋体" w:cs="Arial"/>
                <w:i w:val="0"/>
                <w:kern w:val="0"/>
                <w:sz w:val="21"/>
                <w:szCs w:val="19"/>
                <w:u w:val="none"/>
                <w:lang w:val="en-US" w:eastAsia="zh-CN" w:bidi="ar"/>
              </w:rPr>
            </w:pPr>
          </w:p>
          <w:p>
            <w:pPr>
              <w:pStyle w:val="2"/>
              <w:rPr>
                <w:rFonts w:hint="eastAsia" w:ascii="Times New Roman" w:hAnsi="Times New Roman" w:eastAsia="宋体" w:cs="Arial"/>
                <w:i w:val="0"/>
                <w:kern w:val="0"/>
                <w:sz w:val="21"/>
                <w:szCs w:val="19"/>
                <w:u w:val="none"/>
                <w:lang w:val="en-US" w:eastAsia="zh-CN" w:bidi="ar"/>
              </w:rPr>
            </w:pPr>
          </w:p>
          <w:p>
            <w:pPr>
              <w:pStyle w:val="2"/>
              <w:rPr>
                <w:rFonts w:hint="eastAsia" w:ascii="Times New Roman" w:hAnsi="Times New Roman" w:eastAsia="宋体" w:cs="Arial"/>
                <w:i w:val="0"/>
                <w:kern w:val="0"/>
                <w:sz w:val="21"/>
                <w:szCs w:val="19"/>
                <w:u w:val="none"/>
                <w:lang w:val="en-US" w:eastAsia="zh-CN" w:bidi="ar"/>
              </w:rPr>
            </w:pPr>
          </w:p>
          <w:p>
            <w:pPr>
              <w:pStyle w:val="2"/>
              <w:rPr>
                <w:rFonts w:hint="eastAsia" w:ascii="Times New Roman" w:hAnsi="Times New Roman" w:eastAsia="宋体" w:cs="Arial"/>
                <w:i w:val="0"/>
                <w:kern w:val="0"/>
                <w:sz w:val="21"/>
                <w:szCs w:val="19"/>
                <w:u w:val="none"/>
                <w:lang w:val="en-US" w:eastAsia="zh-CN" w:bidi="ar"/>
              </w:rPr>
            </w:pPr>
          </w:p>
          <w:p>
            <w:pPr>
              <w:pStyle w:val="2"/>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t>《浙江省交通运输行政处罚裁量基准（2021年版）》（浙交〔2021〕148号）</w:t>
            </w: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t>《浙江省交通运输行政处罚裁量基准（2021年版）》（浙交〔2021〕148号）</w:t>
            </w: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t>《浙江省交通运输行政处罚裁量基准（2021年版）》（浙交〔2021〕148号）</w:t>
            </w: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t>《浙江省交通运输行政处罚裁量基准（2021年版）》（浙交〔2021〕148号）</w:t>
            </w: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t>《浙江省交通运输行政处罚裁量基准（2021年版）》（浙交〔2021〕148号）</w:t>
            </w: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t>《浙江省交通运输行政处罚裁量基准（2021年版）》（浙交〔2021〕148号）</w:t>
            </w: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t>《浙江省交通运输行政处罚裁量基准（2021年版）》（浙交〔2021〕148号）</w:t>
            </w:r>
          </w:p>
          <w:p>
            <w:pPr>
              <w:pStyle w:val="2"/>
              <w:rPr>
                <w:rFonts w:hint="eastAsia" w:ascii="Times New Roman" w:hAnsi="Times New Roman" w:eastAsia="宋体" w:cs="Arial"/>
                <w:i w:val="0"/>
                <w:kern w:val="0"/>
                <w:sz w:val="21"/>
                <w:szCs w:val="19"/>
                <w:u w:val="none"/>
                <w:lang w:val="en-US" w:eastAsia="zh-CN" w:bidi="ar"/>
              </w:rPr>
            </w:pPr>
          </w:p>
          <w:p>
            <w:pPr>
              <w:pStyle w:val="2"/>
              <w:rPr>
                <w:rFonts w:hint="eastAsia" w:ascii="Times New Roman" w:hAnsi="Times New Roman" w:eastAsia="宋体" w:cs="Arial"/>
                <w:i w:val="0"/>
                <w:kern w:val="0"/>
                <w:sz w:val="21"/>
                <w:szCs w:val="19"/>
                <w:u w:val="none"/>
                <w:lang w:val="en-US" w:eastAsia="zh-CN" w:bidi="ar"/>
              </w:rPr>
            </w:pPr>
          </w:p>
          <w:p>
            <w:pPr>
              <w:pStyle w:val="2"/>
              <w:rPr>
                <w:rFonts w:hint="eastAsia" w:ascii="Times New Roman" w:hAnsi="Times New Roman" w:eastAsia="宋体" w:cs="Arial"/>
                <w:i w:val="0"/>
                <w:kern w:val="0"/>
                <w:sz w:val="21"/>
                <w:szCs w:val="19"/>
                <w:u w:val="none"/>
                <w:lang w:val="en-US" w:eastAsia="zh-CN" w:bidi="ar"/>
              </w:rPr>
            </w:pPr>
          </w:p>
          <w:p>
            <w:pPr>
              <w:pStyle w:val="2"/>
              <w:rPr>
                <w:rFonts w:hint="eastAsia" w:ascii="Times New Roman" w:hAnsi="Times New Roman" w:eastAsia="宋体" w:cs="Arial"/>
                <w:i w:val="0"/>
                <w:kern w:val="0"/>
                <w:sz w:val="21"/>
                <w:szCs w:val="19"/>
                <w:u w:val="none"/>
                <w:lang w:val="en-US" w:eastAsia="zh-CN" w:bidi="ar"/>
              </w:rPr>
            </w:pPr>
          </w:p>
          <w:p>
            <w:pPr>
              <w:pStyle w:val="2"/>
              <w:rPr>
                <w:rFonts w:hint="eastAsia" w:ascii="Times New Roman" w:hAnsi="Times New Roman" w:eastAsia="宋体" w:cs="Arial"/>
                <w:i w:val="0"/>
                <w:kern w:val="0"/>
                <w:sz w:val="21"/>
                <w:szCs w:val="19"/>
                <w:u w:val="none"/>
                <w:lang w:val="en-US" w:eastAsia="zh-CN" w:bidi="ar"/>
              </w:rPr>
            </w:pPr>
          </w:p>
          <w:p>
            <w:pPr>
              <w:pStyle w:val="2"/>
              <w:rPr>
                <w:rFonts w:hint="eastAsia" w:ascii="Times New Roman" w:hAnsi="Times New Roman" w:eastAsia="宋体" w:cs="Arial"/>
                <w:i w:val="0"/>
                <w:kern w:val="0"/>
                <w:sz w:val="21"/>
                <w:szCs w:val="19"/>
                <w:u w:val="none"/>
                <w:lang w:val="en-US" w:eastAsia="zh-CN" w:bidi="ar"/>
              </w:rPr>
            </w:pPr>
          </w:p>
          <w:p>
            <w:pPr>
              <w:pStyle w:val="2"/>
              <w:rPr>
                <w:rFonts w:hint="eastAsia" w:ascii="Times New Roman" w:hAnsi="Times New Roman" w:eastAsia="宋体" w:cs="Arial"/>
                <w:i w:val="0"/>
                <w:kern w:val="0"/>
                <w:sz w:val="21"/>
                <w:szCs w:val="19"/>
                <w:u w:val="none"/>
                <w:lang w:val="en-US" w:eastAsia="zh-CN" w:bidi="ar"/>
              </w:rPr>
            </w:pPr>
          </w:p>
          <w:p>
            <w:pPr>
              <w:pStyle w:val="2"/>
              <w:rPr>
                <w:rFonts w:hint="eastAsia" w:ascii="Times New Roman" w:hAnsi="Times New Roman" w:eastAsia="宋体" w:cs="Arial"/>
                <w:i w:val="0"/>
                <w:kern w:val="0"/>
                <w:sz w:val="21"/>
                <w:szCs w:val="19"/>
                <w:u w:val="none"/>
                <w:lang w:val="en-US" w:eastAsia="zh-CN" w:bidi="ar"/>
              </w:rPr>
            </w:pPr>
          </w:p>
          <w:p>
            <w:pPr>
              <w:pStyle w:val="2"/>
              <w:rPr>
                <w:rFonts w:hint="eastAsia" w:ascii="Times New Roman" w:hAnsi="Times New Roman" w:eastAsia="宋体" w:cs="Arial"/>
                <w:i w:val="0"/>
                <w:kern w:val="0"/>
                <w:sz w:val="21"/>
                <w:szCs w:val="19"/>
                <w:u w:val="none"/>
                <w:lang w:val="en-US" w:eastAsia="zh-CN" w:bidi="ar"/>
              </w:rPr>
            </w:pPr>
          </w:p>
          <w:p>
            <w:pPr>
              <w:pStyle w:val="2"/>
              <w:rPr>
                <w:rFonts w:hint="eastAsia" w:ascii="Times New Roman" w:hAnsi="Times New Roman" w:eastAsia="宋体" w:cs="Arial"/>
                <w:i w:val="0"/>
                <w:kern w:val="0"/>
                <w:sz w:val="21"/>
                <w:szCs w:val="19"/>
                <w:u w:val="none"/>
                <w:lang w:val="en-US" w:eastAsia="zh-CN" w:bidi="ar"/>
              </w:rPr>
            </w:pPr>
          </w:p>
          <w:p>
            <w:pPr>
              <w:pStyle w:val="2"/>
              <w:rPr>
                <w:rFonts w:hint="eastAsia" w:ascii="Times New Roman" w:hAnsi="Times New Roman" w:eastAsia="宋体" w:cs="Arial"/>
                <w:i w:val="0"/>
                <w:kern w:val="0"/>
                <w:sz w:val="21"/>
                <w:szCs w:val="19"/>
                <w:u w:val="none"/>
                <w:lang w:val="en-US" w:eastAsia="zh-CN" w:bidi="ar"/>
              </w:rPr>
            </w:pPr>
          </w:p>
          <w:p>
            <w:pPr>
              <w:pStyle w:val="2"/>
              <w:rPr>
                <w:rFonts w:hint="eastAsia" w:ascii="Times New Roman" w:hAnsi="Times New Roman" w:eastAsia="宋体" w:cs="Arial"/>
                <w:i w:val="0"/>
                <w:kern w:val="0"/>
                <w:sz w:val="21"/>
                <w:szCs w:val="19"/>
                <w:u w:val="none"/>
                <w:lang w:val="en-US" w:eastAsia="zh-CN" w:bidi="ar"/>
              </w:rPr>
            </w:pPr>
          </w:p>
          <w:p>
            <w:pPr>
              <w:pStyle w:val="2"/>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t>《浙江省交通运输行政处罚裁量基准（2021年版）》（浙交〔2021〕148号）</w:t>
            </w: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t>《浙江省交通运输行政处罚裁量基准（2021年版）》（浙交〔2021〕148号）</w:t>
            </w:r>
          </w:p>
          <w:p>
            <w:pPr>
              <w:pStyle w:val="2"/>
              <w:rPr>
                <w:rFonts w:hint="eastAsia" w:ascii="Times New Roman" w:hAnsi="Times New Roman" w:eastAsia="宋体" w:cs="Arial"/>
                <w:i w:val="0"/>
                <w:kern w:val="0"/>
                <w:sz w:val="21"/>
                <w:szCs w:val="19"/>
                <w:u w:val="none"/>
                <w:lang w:val="en-US" w:eastAsia="zh-CN" w:bidi="ar"/>
              </w:rPr>
            </w:pPr>
          </w:p>
          <w:p>
            <w:pPr>
              <w:pStyle w:val="2"/>
              <w:rPr>
                <w:rFonts w:hint="eastAsia" w:ascii="Times New Roman" w:hAnsi="Times New Roman" w:eastAsia="宋体" w:cs="Arial"/>
                <w:i w:val="0"/>
                <w:kern w:val="0"/>
                <w:sz w:val="21"/>
                <w:szCs w:val="19"/>
                <w:u w:val="none"/>
                <w:lang w:val="en-US" w:eastAsia="zh-CN" w:bidi="ar"/>
              </w:rPr>
            </w:pPr>
          </w:p>
          <w:p>
            <w:pPr>
              <w:pStyle w:val="2"/>
              <w:rPr>
                <w:rFonts w:hint="eastAsia" w:ascii="Times New Roman" w:hAnsi="Times New Roman" w:eastAsia="宋体" w:cs="Arial"/>
                <w:i w:val="0"/>
                <w:kern w:val="0"/>
                <w:sz w:val="21"/>
                <w:szCs w:val="19"/>
                <w:u w:val="none"/>
                <w:lang w:val="en-US" w:eastAsia="zh-CN" w:bidi="ar"/>
              </w:rPr>
            </w:pPr>
          </w:p>
          <w:p>
            <w:pPr>
              <w:pStyle w:val="2"/>
              <w:rPr>
                <w:rFonts w:hint="eastAsia" w:ascii="Times New Roman" w:hAnsi="Times New Roman" w:eastAsia="宋体" w:cs="Arial"/>
                <w:i w:val="0"/>
                <w:kern w:val="0"/>
                <w:sz w:val="21"/>
                <w:szCs w:val="19"/>
                <w:u w:val="none"/>
                <w:lang w:val="en-US" w:eastAsia="zh-CN" w:bidi="ar"/>
              </w:rPr>
            </w:pPr>
          </w:p>
          <w:p>
            <w:pPr>
              <w:pStyle w:val="2"/>
              <w:rPr>
                <w:rFonts w:hint="eastAsia" w:ascii="Times New Roman" w:hAnsi="Times New Roman" w:eastAsia="宋体" w:cs="Arial"/>
                <w:i w:val="0"/>
                <w:kern w:val="0"/>
                <w:sz w:val="21"/>
                <w:szCs w:val="19"/>
                <w:u w:val="none"/>
                <w:lang w:val="en-US" w:eastAsia="zh-CN" w:bidi="ar"/>
              </w:rPr>
            </w:pPr>
          </w:p>
          <w:p>
            <w:pPr>
              <w:pStyle w:val="2"/>
              <w:rPr>
                <w:rFonts w:hint="eastAsia" w:ascii="Times New Roman" w:hAnsi="Times New Roman" w:eastAsia="宋体" w:cs="Arial"/>
                <w:i w:val="0"/>
                <w:kern w:val="0"/>
                <w:sz w:val="21"/>
                <w:szCs w:val="19"/>
                <w:u w:val="none"/>
                <w:lang w:val="en-US" w:eastAsia="zh-CN" w:bidi="ar"/>
              </w:rPr>
            </w:pPr>
          </w:p>
          <w:p>
            <w:pPr>
              <w:pStyle w:val="2"/>
              <w:ind w:left="0" w:leftChars="0" w:firstLine="0" w:firstLineChars="0"/>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t>《浙江省交通运输行政处罚裁量基准（2021年版）》（浙交〔2021〕148号）</w:t>
            </w: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未造成严重后果，尚可重新组织招标或者已经签订项目协议，经有关单位批准，准予变更招标方式的。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处项目合同金额5</w:t>
            </w:r>
            <w:r>
              <w:rPr>
                <w:rFonts w:hint="default" w:ascii="Times New Roman" w:hAnsi="Times New Roman" w:eastAsia="宋体" w:cs="Times New Roman"/>
                <w:i w:val="0"/>
                <w:kern w:val="0"/>
                <w:sz w:val="21"/>
                <w:szCs w:val="20"/>
                <w:u w:val="none"/>
                <w:lang w:val="en-US" w:eastAsia="zh-CN" w:bidi="ar"/>
              </w:rPr>
              <w:t>‰</w:t>
            </w:r>
            <w:r>
              <w:rPr>
                <w:rFonts w:hint="eastAsia" w:ascii="Times New Roman" w:hAnsi="Times New Roman" w:eastAsia="宋体" w:cs="Arial"/>
                <w:i w:val="0"/>
                <w:kern w:val="0"/>
                <w:sz w:val="21"/>
                <w:szCs w:val="20"/>
                <w:u w:val="none"/>
                <w:lang w:val="en-US" w:eastAsia="zh-CN" w:bidi="ar"/>
              </w:rPr>
              <w:t>以上6</w:t>
            </w:r>
            <w:r>
              <w:rPr>
                <w:rFonts w:hint="default" w:ascii="Times New Roman" w:hAnsi="Times New Roman" w:eastAsia="宋体" w:cs="Times New Roman"/>
                <w:i w:val="0"/>
                <w:kern w:val="0"/>
                <w:sz w:val="21"/>
                <w:szCs w:val="20"/>
                <w:u w:val="none"/>
                <w:lang w:val="en-US" w:eastAsia="zh-CN" w:bidi="ar"/>
              </w:rPr>
              <w:t>‰</w:t>
            </w:r>
            <w:r>
              <w:rPr>
                <w:rFonts w:hint="eastAsia" w:ascii="Times New Roman" w:hAnsi="Times New Roman" w:eastAsia="宋体" w:cs="Arial"/>
                <w:i w:val="0"/>
                <w:kern w:val="0"/>
                <w:sz w:val="21"/>
                <w:szCs w:val="20"/>
                <w:u w:val="none"/>
                <w:lang w:val="en-US" w:eastAsia="zh-CN" w:bidi="ar"/>
              </w:rPr>
              <w:t>以下的罚款。</w:t>
            </w:r>
          </w:p>
        </w:tc>
        <w:tc>
          <w:tcPr>
            <w:tcW w:w="1909" w:type="dxa"/>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trPr>
        <w:tc>
          <w:tcPr>
            <w:tcW w:w="442" w:type="dxa"/>
            <w:vMerge w:val="continue"/>
            <w:vAlign w:val="center"/>
          </w:tcPr>
          <w:p>
            <w:pPr>
              <w:jc w:val="center"/>
              <w:rPr>
                <w:rFonts w:ascii="Times New Roman" w:hAnsi="Times New Roman" w:eastAsia="宋体"/>
              </w:rPr>
            </w:pPr>
          </w:p>
        </w:tc>
        <w:tc>
          <w:tcPr>
            <w:tcW w:w="2997" w:type="dxa"/>
            <w:gridSpan w:val="2"/>
            <w:vMerge w:val="continue"/>
            <w:vAlign w:val="center"/>
          </w:tcPr>
          <w:p>
            <w:pPr>
              <w:jc w:val="both"/>
              <w:rPr>
                <w:rFonts w:hint="eastAsia" w:ascii="Times New Roman" w:hAnsi="Times New Roman" w:eastAsia="宋体" w:cs="Arial"/>
                <w:i w:val="0"/>
                <w:kern w:val="0"/>
                <w:sz w:val="21"/>
                <w:szCs w:val="19"/>
                <w:u w:val="none"/>
                <w:lang w:val="en-US" w:eastAsia="zh-CN" w:bidi="ar"/>
              </w:rPr>
            </w:pP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造成严重后果或由其他严重情形的。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处项目合同金额6</w:t>
            </w:r>
            <w:r>
              <w:rPr>
                <w:rFonts w:hint="default" w:ascii="Times New Roman" w:hAnsi="Times New Roman" w:eastAsia="宋体" w:cs="Times New Roman"/>
                <w:i w:val="0"/>
                <w:kern w:val="0"/>
                <w:sz w:val="21"/>
                <w:szCs w:val="20"/>
                <w:u w:val="none"/>
                <w:lang w:val="en-US" w:eastAsia="zh-CN" w:bidi="ar"/>
              </w:rPr>
              <w:t>‰</w:t>
            </w:r>
            <w:r>
              <w:rPr>
                <w:rFonts w:hint="eastAsia" w:ascii="Times New Roman" w:hAnsi="Times New Roman" w:eastAsia="宋体" w:cs="Arial"/>
                <w:i w:val="0"/>
                <w:kern w:val="0"/>
                <w:sz w:val="21"/>
                <w:szCs w:val="20"/>
                <w:u w:val="none"/>
                <w:lang w:val="en-US" w:eastAsia="zh-CN" w:bidi="ar"/>
              </w:rPr>
              <w:t>以上10</w:t>
            </w:r>
            <w:r>
              <w:rPr>
                <w:rFonts w:hint="default" w:ascii="Times New Roman" w:hAnsi="Times New Roman" w:eastAsia="宋体" w:cs="Times New Roman"/>
                <w:i w:val="0"/>
                <w:kern w:val="0"/>
                <w:sz w:val="21"/>
                <w:szCs w:val="20"/>
                <w:u w:val="none"/>
                <w:lang w:val="en-US" w:eastAsia="zh-CN" w:bidi="ar"/>
              </w:rPr>
              <w:t>‰</w:t>
            </w:r>
            <w:r>
              <w:rPr>
                <w:rFonts w:hint="eastAsia" w:ascii="Times New Roman" w:hAnsi="Times New Roman" w:eastAsia="宋体" w:cs="Arial"/>
                <w:i w:val="0"/>
                <w:kern w:val="0"/>
                <w:sz w:val="21"/>
                <w:szCs w:val="20"/>
                <w:u w:val="none"/>
                <w:lang w:val="en-US" w:eastAsia="zh-CN" w:bidi="ar"/>
              </w:rPr>
              <w:t>以下的罚款。</w:t>
            </w:r>
          </w:p>
        </w:tc>
        <w:tc>
          <w:tcPr>
            <w:tcW w:w="1909"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责令限期改正，对使用国有资金的项目，可以暂停项目执行或者暂停资金拨付。对单位直接负责的主管人员和其他直接责任人员依法给予处分。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442" w:type="dxa"/>
            <w:vMerge w:val="restart"/>
            <w:vAlign w:val="center"/>
          </w:tcPr>
          <w:p>
            <w:pPr>
              <w:jc w:val="center"/>
              <w:rPr>
                <w:rFonts w:hint="default" w:ascii="Times New Roman" w:hAnsi="Times New Roman" w:eastAsia="宋体"/>
                <w:lang w:val="en-US" w:eastAsia="zh-CN"/>
              </w:rPr>
            </w:pPr>
            <w:r>
              <w:rPr>
                <w:rFonts w:hint="eastAsia" w:ascii="Times New Roman" w:hAnsi="Times New Roman" w:eastAsia="宋体"/>
                <w:lang w:val="en-US" w:eastAsia="zh-CN"/>
              </w:rPr>
              <w:t>25</w:t>
            </w:r>
          </w:p>
        </w:tc>
        <w:tc>
          <w:tcPr>
            <w:tcW w:w="2997" w:type="dxa"/>
            <w:gridSpan w:val="2"/>
            <w:vMerge w:val="restart"/>
            <w:vAlign w:val="center"/>
          </w:tcPr>
          <w:p>
            <w:pPr>
              <w:jc w:val="both"/>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fldChar w:fldCharType="begin"/>
            </w:r>
            <w:r>
              <w:rPr>
                <w:rFonts w:hint="eastAsia" w:ascii="Times New Roman" w:hAnsi="Times New Roman" w:eastAsia="宋体" w:cs="Arial"/>
                <w:i w:val="0"/>
                <w:kern w:val="0"/>
                <w:sz w:val="21"/>
                <w:szCs w:val="19"/>
                <w:u w:val="none"/>
                <w:lang w:val="en-US" w:eastAsia="zh-CN" w:bidi="ar"/>
              </w:rPr>
              <w:instrText xml:space="preserve"> HYPERLINK "http://59.202.53.241:8073/zjjgk/epointqlk/audititem/yibeian/void(0)" \o "http://59.202.53.241:8073/zjjgk/epointqlk/audititem/yibeian/void(0)" </w:instrText>
            </w:r>
            <w:r>
              <w:rPr>
                <w:rFonts w:hint="eastAsia" w:ascii="Times New Roman" w:hAnsi="Times New Roman" w:eastAsia="宋体" w:cs="Arial"/>
                <w:i w:val="0"/>
                <w:kern w:val="0"/>
                <w:sz w:val="21"/>
                <w:szCs w:val="19"/>
                <w:u w:val="none"/>
                <w:lang w:val="en-US" w:eastAsia="zh-CN" w:bidi="ar"/>
              </w:rPr>
              <w:fldChar w:fldCharType="separate"/>
            </w:r>
            <w:r>
              <w:rPr>
                <w:rFonts w:hint="eastAsia" w:ascii="Times New Roman" w:hAnsi="Times New Roman" w:eastAsia="宋体" w:cs="Arial"/>
                <w:i w:val="0"/>
                <w:kern w:val="0"/>
                <w:sz w:val="21"/>
                <w:szCs w:val="19"/>
                <w:u w:val="none"/>
                <w:lang w:val="en-US" w:eastAsia="zh-CN" w:bidi="ar"/>
              </w:rPr>
              <w:t>对交通建设工程投标人以他人名义投标或者以其他方式弄虚作假，骗取中标的行政处罚</w:t>
            </w:r>
            <w:r>
              <w:rPr>
                <w:rFonts w:hint="eastAsia" w:ascii="Times New Roman" w:hAnsi="Times New Roman" w:eastAsia="宋体" w:cs="Arial"/>
                <w:i w:val="0"/>
                <w:kern w:val="0"/>
                <w:sz w:val="21"/>
                <w:szCs w:val="19"/>
                <w:u w:val="none"/>
                <w:lang w:val="en-US" w:eastAsia="zh-CN" w:bidi="ar"/>
              </w:rPr>
              <w:fldChar w:fldCharType="end"/>
            </w: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依法必须进行招标的项目，以他人名义投标或以其他方式弄虚作假，骗取中标的。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没收违法所得；处中标项目金额5</w:t>
            </w:r>
            <w:r>
              <w:rPr>
                <w:rFonts w:hint="default" w:ascii="Times New Roman" w:hAnsi="Times New Roman" w:eastAsia="宋体" w:cs="Times New Roman"/>
                <w:i w:val="0"/>
                <w:kern w:val="0"/>
                <w:sz w:val="21"/>
                <w:szCs w:val="20"/>
                <w:u w:val="none"/>
                <w:lang w:val="en-US" w:eastAsia="zh-CN" w:bidi="ar"/>
              </w:rPr>
              <w:t>‰</w:t>
            </w:r>
            <w:r>
              <w:rPr>
                <w:rFonts w:hint="eastAsia" w:ascii="Times New Roman" w:hAnsi="Times New Roman" w:eastAsia="宋体" w:cs="Arial"/>
                <w:i w:val="0"/>
                <w:kern w:val="0"/>
                <w:sz w:val="21"/>
                <w:szCs w:val="20"/>
                <w:u w:val="none"/>
                <w:lang w:val="en-US" w:eastAsia="zh-CN" w:bidi="ar"/>
              </w:rPr>
              <w:t>以上10</w:t>
            </w:r>
            <w:r>
              <w:rPr>
                <w:rFonts w:hint="default" w:ascii="Times New Roman" w:hAnsi="Times New Roman" w:eastAsia="宋体" w:cs="Times New Roman"/>
                <w:i w:val="0"/>
                <w:kern w:val="0"/>
                <w:sz w:val="21"/>
                <w:szCs w:val="20"/>
                <w:u w:val="none"/>
                <w:lang w:val="en-US" w:eastAsia="zh-CN" w:bidi="ar"/>
              </w:rPr>
              <w:t>‰</w:t>
            </w:r>
            <w:r>
              <w:rPr>
                <w:rFonts w:hint="eastAsia" w:ascii="Times New Roman" w:hAnsi="Times New Roman" w:eastAsia="宋体" w:cs="Arial"/>
                <w:i w:val="0"/>
                <w:kern w:val="0"/>
                <w:sz w:val="21"/>
                <w:szCs w:val="20"/>
                <w:u w:val="none"/>
                <w:lang w:val="en-US" w:eastAsia="zh-CN" w:bidi="ar"/>
              </w:rPr>
              <w:t>以下的罚，对单位直接负责的主管人员和其他直接责任人员处单位罚款数额5%以上10%以下的罚款。</w:t>
            </w:r>
          </w:p>
        </w:tc>
        <w:tc>
          <w:tcPr>
            <w:tcW w:w="1909" w:type="dxa"/>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442" w:type="dxa"/>
            <w:vMerge w:val="continue"/>
            <w:vAlign w:val="center"/>
          </w:tcPr>
          <w:p>
            <w:pPr>
              <w:jc w:val="center"/>
              <w:rPr>
                <w:rFonts w:ascii="Times New Roman" w:hAnsi="Times New Roman" w:eastAsia="宋体"/>
              </w:rPr>
            </w:pPr>
          </w:p>
        </w:tc>
        <w:tc>
          <w:tcPr>
            <w:tcW w:w="2997" w:type="dxa"/>
            <w:gridSpan w:val="2"/>
            <w:vMerge w:val="continue"/>
            <w:vAlign w:val="center"/>
          </w:tcPr>
          <w:p>
            <w:pPr>
              <w:jc w:val="both"/>
              <w:rPr>
                <w:rFonts w:hint="eastAsia" w:ascii="Times New Roman" w:hAnsi="Times New Roman" w:eastAsia="宋体" w:cs="Arial"/>
                <w:i w:val="0"/>
                <w:kern w:val="0"/>
                <w:sz w:val="21"/>
                <w:szCs w:val="19"/>
                <w:u w:val="none"/>
                <w:lang w:val="en-US" w:eastAsia="zh-CN" w:bidi="ar"/>
              </w:rPr>
            </w:pP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存在下列情形之一的：①伪造、变造资格、资质证书或者其他许可证件骗取中标；②3年内2次以上使用他人名义投标；③弄虚作假骗取中标给招标人造成直接经济损失30万元以上；④其他弄虚作假骗取中标情节严重的行为。</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取消其一年至三年内参加依法必须进行招标的项目的投标资格并予以公告。</w:t>
            </w:r>
          </w:p>
        </w:tc>
        <w:tc>
          <w:tcPr>
            <w:tcW w:w="1909" w:type="dxa"/>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442" w:type="dxa"/>
            <w:vMerge w:val="continue"/>
            <w:vAlign w:val="center"/>
          </w:tcPr>
          <w:p>
            <w:pPr>
              <w:jc w:val="center"/>
              <w:rPr>
                <w:rFonts w:hint="eastAsia" w:ascii="Times New Roman" w:hAnsi="Times New Roman" w:eastAsia="宋体" w:cs="仿宋_GB2312"/>
                <w:i w:val="0"/>
                <w:color w:val="auto"/>
                <w:kern w:val="0"/>
                <w:sz w:val="21"/>
                <w:szCs w:val="21"/>
                <w:u w:val="none"/>
                <w:lang w:val="en-US" w:eastAsia="zh-CN" w:bidi="ar"/>
              </w:rPr>
            </w:pPr>
          </w:p>
        </w:tc>
        <w:tc>
          <w:tcPr>
            <w:tcW w:w="2997" w:type="dxa"/>
            <w:gridSpan w:val="2"/>
            <w:vMerge w:val="continue"/>
            <w:vAlign w:val="center"/>
          </w:tcPr>
          <w:p>
            <w:pPr>
              <w:jc w:val="both"/>
              <w:rPr>
                <w:rFonts w:hint="eastAsia" w:ascii="Times New Roman" w:hAnsi="Times New Roman" w:eastAsia="宋体" w:cs="Arial"/>
                <w:i w:val="0"/>
                <w:kern w:val="0"/>
                <w:sz w:val="21"/>
                <w:szCs w:val="19"/>
                <w:u w:val="none"/>
                <w:lang w:val="en-US" w:eastAsia="zh-CN" w:bidi="ar"/>
              </w:rPr>
            </w:pPr>
          </w:p>
        </w:tc>
        <w:tc>
          <w:tcPr>
            <w:tcW w:w="1623" w:type="dxa"/>
            <w:vMerge w:val="continue"/>
            <w:vAlign w:val="center"/>
          </w:tcPr>
          <w:p>
            <w:pPr>
              <w:jc w:val="both"/>
              <w:rPr>
                <w:rFonts w:hint="eastAsia" w:ascii="Times New Roman" w:hAnsi="Times New Roman" w:eastAsia="宋体" w:cs="仿宋_GB2312"/>
                <w:i w:val="0"/>
                <w:color w:val="auto"/>
                <w:kern w:val="0"/>
                <w:sz w:val="21"/>
                <w:szCs w:val="21"/>
                <w:u w:val="none"/>
                <w:lang w:val="en-US" w:eastAsia="zh-CN" w:bidi="ar"/>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处罚执行期限届满之日起3年内又有该款所列违法行为之一的，或者弄虚作假骗取中标情节特别严重的。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移送工商行政管理机关吊销营业执照。</w:t>
            </w:r>
          </w:p>
        </w:tc>
        <w:tc>
          <w:tcPr>
            <w:tcW w:w="1909"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构成犯罪的，依法追究刑事责任。给他人造成损失的，依法承担赔偿责任；中标无效。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442" w:type="dxa"/>
            <w:vMerge w:val="restart"/>
            <w:vAlign w:val="center"/>
          </w:tcPr>
          <w:p>
            <w:pPr>
              <w:jc w:val="center"/>
              <w:rPr>
                <w:rFonts w:hint="default" w:ascii="Times New Roman" w:hAnsi="Times New Roman" w:eastAsia="宋体" w:cs="仿宋_GB2312"/>
                <w:i w:val="0"/>
                <w:color w:val="auto"/>
                <w:kern w:val="0"/>
                <w:sz w:val="21"/>
                <w:szCs w:val="21"/>
                <w:u w:val="none"/>
                <w:lang w:val="en-US" w:eastAsia="zh-CN" w:bidi="ar"/>
              </w:rPr>
            </w:pPr>
            <w:r>
              <w:rPr>
                <w:rFonts w:hint="eastAsia" w:ascii="Times New Roman" w:hAnsi="Times New Roman" w:eastAsia="宋体"/>
                <w:lang w:val="en-US" w:eastAsia="zh-CN"/>
              </w:rPr>
              <w:t>26</w:t>
            </w:r>
          </w:p>
        </w:tc>
        <w:tc>
          <w:tcPr>
            <w:tcW w:w="2997" w:type="dxa"/>
            <w:gridSpan w:val="2"/>
            <w:vMerge w:val="restart"/>
            <w:vAlign w:val="center"/>
          </w:tcPr>
          <w:p>
            <w:pPr>
              <w:jc w:val="both"/>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t>交通建设工程项目依法应当公开招标而采用邀请招标</w:t>
            </w:r>
          </w:p>
        </w:tc>
        <w:tc>
          <w:tcPr>
            <w:tcW w:w="1623" w:type="dxa"/>
            <w:vMerge w:val="continue"/>
            <w:vAlign w:val="center"/>
          </w:tcPr>
          <w:p>
            <w:pPr>
              <w:jc w:val="both"/>
              <w:rPr>
                <w:rFonts w:hint="eastAsia" w:ascii="Times New Roman" w:hAnsi="Times New Roman" w:eastAsia="宋体" w:cs="仿宋_GB2312"/>
                <w:i w:val="0"/>
                <w:color w:val="auto"/>
                <w:kern w:val="0"/>
                <w:sz w:val="21"/>
                <w:szCs w:val="21"/>
                <w:u w:val="none"/>
                <w:lang w:val="en-US" w:eastAsia="zh-CN" w:bidi="ar"/>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经有权机关审批变更采购方式，事后补办手续的。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处5万元以下的罚款。</w:t>
            </w:r>
          </w:p>
        </w:tc>
        <w:tc>
          <w:tcPr>
            <w:tcW w:w="1909" w:type="dxa"/>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442" w:type="dxa"/>
            <w:vMerge w:val="continue"/>
            <w:vAlign w:val="center"/>
          </w:tcPr>
          <w:p>
            <w:pPr>
              <w:jc w:val="center"/>
              <w:rPr>
                <w:rFonts w:ascii="Times New Roman" w:hAnsi="Times New Roman" w:eastAsia="宋体"/>
              </w:rPr>
            </w:pPr>
          </w:p>
        </w:tc>
        <w:tc>
          <w:tcPr>
            <w:tcW w:w="2997" w:type="dxa"/>
            <w:gridSpan w:val="2"/>
            <w:vMerge w:val="continue"/>
            <w:vAlign w:val="center"/>
          </w:tcPr>
          <w:p>
            <w:pPr>
              <w:jc w:val="both"/>
              <w:rPr>
                <w:rFonts w:hint="eastAsia" w:ascii="Times New Roman" w:hAnsi="Times New Roman" w:eastAsia="宋体" w:cs="Arial"/>
                <w:i w:val="0"/>
                <w:kern w:val="0"/>
                <w:sz w:val="21"/>
                <w:szCs w:val="19"/>
                <w:u w:val="none"/>
                <w:lang w:val="en-US" w:eastAsia="zh-CN" w:bidi="ar"/>
              </w:rPr>
            </w:pP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无法事后补办手续的。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处5万元以下以上10万元以下的罚款。</w:t>
            </w:r>
          </w:p>
        </w:tc>
        <w:tc>
          <w:tcPr>
            <w:tcW w:w="1909"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责令改正，对单位直接负责的主管人员和其他直接责任人员依法给予处分。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442" w:type="dxa"/>
            <w:vAlign w:val="center"/>
          </w:tcPr>
          <w:p>
            <w:pPr>
              <w:jc w:val="center"/>
              <w:rPr>
                <w:rFonts w:hint="default" w:ascii="Times New Roman" w:hAnsi="Times New Roman" w:eastAsia="宋体"/>
                <w:lang w:val="en-US" w:eastAsia="zh-CN"/>
              </w:rPr>
            </w:pPr>
            <w:r>
              <w:rPr>
                <w:rFonts w:hint="eastAsia" w:ascii="Times New Roman" w:hAnsi="Times New Roman" w:eastAsia="宋体"/>
                <w:lang w:val="en-US" w:eastAsia="zh-CN"/>
              </w:rPr>
              <w:t>27</w:t>
            </w:r>
          </w:p>
        </w:tc>
        <w:tc>
          <w:tcPr>
            <w:tcW w:w="2997" w:type="dxa"/>
            <w:gridSpan w:val="2"/>
            <w:vAlign w:val="center"/>
          </w:tcPr>
          <w:p>
            <w:pPr>
              <w:jc w:val="both"/>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fldChar w:fldCharType="begin"/>
            </w:r>
            <w:r>
              <w:rPr>
                <w:rFonts w:hint="eastAsia" w:ascii="Times New Roman" w:hAnsi="Times New Roman" w:eastAsia="宋体" w:cs="Arial"/>
                <w:i w:val="0"/>
                <w:kern w:val="0"/>
                <w:sz w:val="21"/>
                <w:szCs w:val="19"/>
                <w:u w:val="none"/>
                <w:lang w:val="en-US" w:eastAsia="zh-CN" w:bidi="ar"/>
              </w:rPr>
              <w:instrText xml:space="preserve"> HYPERLINK "http://59.202.53.241:8073/zjjgk/epointqlk/audititem/yibeian/void(0)" \o "http://59.202.53.241:8073/zjjgk/epointqlk/audititem/yibeian/void(0)" </w:instrText>
            </w:r>
            <w:r>
              <w:rPr>
                <w:rFonts w:hint="eastAsia" w:ascii="Times New Roman" w:hAnsi="Times New Roman" w:eastAsia="宋体" w:cs="Arial"/>
                <w:i w:val="0"/>
                <w:kern w:val="0"/>
                <w:sz w:val="21"/>
                <w:szCs w:val="19"/>
                <w:u w:val="none"/>
                <w:lang w:val="en-US" w:eastAsia="zh-CN" w:bidi="ar"/>
              </w:rPr>
              <w:fldChar w:fldCharType="separate"/>
            </w:r>
            <w:r>
              <w:rPr>
                <w:rFonts w:hint="eastAsia" w:ascii="Times New Roman" w:hAnsi="Times New Roman" w:eastAsia="宋体" w:cs="Arial"/>
                <w:i w:val="0"/>
                <w:kern w:val="0"/>
                <w:sz w:val="21"/>
                <w:szCs w:val="19"/>
                <w:u w:val="none"/>
                <w:lang w:val="en-US" w:eastAsia="zh-CN" w:bidi="ar"/>
              </w:rPr>
              <w:t>交通建设工程招标人与中标人不按招标文件和投标文件订立合同或订立背离合同实质性内容的协议</w:t>
            </w:r>
            <w:r>
              <w:rPr>
                <w:rFonts w:hint="eastAsia" w:ascii="Times New Roman" w:hAnsi="Times New Roman" w:eastAsia="宋体" w:cs="Arial"/>
                <w:i w:val="0"/>
                <w:kern w:val="0"/>
                <w:sz w:val="21"/>
                <w:szCs w:val="19"/>
                <w:u w:val="none"/>
                <w:lang w:val="en-US" w:eastAsia="zh-CN" w:bidi="ar"/>
              </w:rPr>
              <w:fldChar w:fldCharType="end"/>
            </w: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招标人和中标人不按照招标文件和中标人的投标文件订立合同，合同的主要条款与招标文件、中标人的投标文件的内容不一致，或者招标人、中标人订立背离合同实质性内容的协议的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可以处中标项目金额5</w:t>
            </w:r>
            <w:r>
              <w:rPr>
                <w:rFonts w:hint="default" w:ascii="Times New Roman" w:hAnsi="Times New Roman" w:eastAsia="宋体" w:cs="Times New Roman"/>
                <w:i w:val="0"/>
                <w:kern w:val="0"/>
                <w:sz w:val="21"/>
                <w:szCs w:val="20"/>
                <w:u w:val="none"/>
                <w:lang w:val="en-US" w:eastAsia="zh-CN" w:bidi="ar"/>
              </w:rPr>
              <w:t>‰</w:t>
            </w:r>
            <w:r>
              <w:rPr>
                <w:rFonts w:hint="eastAsia" w:ascii="Times New Roman" w:hAnsi="Times New Roman" w:eastAsia="宋体" w:cs="Arial"/>
                <w:i w:val="0"/>
                <w:kern w:val="0"/>
                <w:sz w:val="21"/>
                <w:szCs w:val="20"/>
                <w:u w:val="none"/>
                <w:lang w:val="en-US" w:eastAsia="zh-CN" w:bidi="ar"/>
              </w:rPr>
              <w:t>以上10</w:t>
            </w:r>
            <w:r>
              <w:rPr>
                <w:rFonts w:hint="default" w:ascii="Times New Roman" w:hAnsi="Times New Roman" w:eastAsia="宋体" w:cs="Times New Roman"/>
                <w:i w:val="0"/>
                <w:kern w:val="0"/>
                <w:sz w:val="21"/>
                <w:szCs w:val="20"/>
                <w:u w:val="none"/>
                <w:lang w:val="en-US" w:eastAsia="zh-CN" w:bidi="ar"/>
              </w:rPr>
              <w:t>‰</w:t>
            </w:r>
            <w:r>
              <w:rPr>
                <w:rFonts w:hint="eastAsia" w:ascii="Times New Roman" w:hAnsi="Times New Roman" w:eastAsia="宋体" w:cs="Arial"/>
                <w:i w:val="0"/>
                <w:kern w:val="0"/>
                <w:sz w:val="21"/>
                <w:szCs w:val="20"/>
                <w:u w:val="none"/>
                <w:lang w:val="en-US" w:eastAsia="zh-CN" w:bidi="ar"/>
              </w:rPr>
              <w:t>以下的罚款。</w:t>
            </w:r>
          </w:p>
        </w:tc>
        <w:tc>
          <w:tcPr>
            <w:tcW w:w="1909" w:type="dxa"/>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442" w:type="dxa"/>
            <w:vAlign w:val="center"/>
          </w:tcPr>
          <w:p>
            <w:pPr>
              <w:jc w:val="center"/>
              <w:rPr>
                <w:rFonts w:hint="default" w:ascii="Times New Roman" w:hAnsi="Times New Roman" w:eastAsia="宋体"/>
                <w:lang w:val="en-US" w:eastAsia="zh-CN"/>
              </w:rPr>
            </w:pPr>
            <w:r>
              <w:rPr>
                <w:rFonts w:hint="eastAsia" w:ascii="Times New Roman" w:hAnsi="Times New Roman" w:eastAsia="宋体"/>
                <w:lang w:val="en-US" w:eastAsia="zh-CN"/>
              </w:rPr>
              <w:t>28</w:t>
            </w:r>
          </w:p>
        </w:tc>
        <w:tc>
          <w:tcPr>
            <w:tcW w:w="2997" w:type="dxa"/>
            <w:gridSpan w:val="2"/>
            <w:vAlign w:val="center"/>
          </w:tcPr>
          <w:p>
            <w:pPr>
              <w:jc w:val="both"/>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t>公路工程建设项目招标人未按规定编制资格预审文件或者招标文件</w:t>
            </w: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招标人未按规定编制资格预审文件或者招标文件的。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处3万元以下的罚款。</w:t>
            </w:r>
          </w:p>
        </w:tc>
        <w:tc>
          <w:tcPr>
            <w:tcW w:w="1909" w:type="dxa"/>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442" w:type="dxa"/>
            <w:vAlign w:val="center"/>
          </w:tcPr>
          <w:p>
            <w:pPr>
              <w:jc w:val="center"/>
              <w:rPr>
                <w:rFonts w:hint="default" w:ascii="Times New Roman" w:hAnsi="Times New Roman" w:eastAsia="宋体"/>
                <w:lang w:val="en-US" w:eastAsia="zh-CN"/>
              </w:rPr>
            </w:pPr>
            <w:r>
              <w:rPr>
                <w:rFonts w:hint="eastAsia" w:ascii="Times New Roman" w:hAnsi="Times New Roman" w:eastAsia="宋体"/>
                <w:lang w:val="en-US" w:eastAsia="zh-CN"/>
              </w:rPr>
              <w:t>29</w:t>
            </w:r>
          </w:p>
        </w:tc>
        <w:tc>
          <w:tcPr>
            <w:tcW w:w="2997" w:type="dxa"/>
            <w:gridSpan w:val="2"/>
            <w:vAlign w:val="center"/>
          </w:tcPr>
          <w:p>
            <w:pPr>
              <w:jc w:val="both"/>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t>公路工程建设项目招标人不满足规定的招标条件而进行招标</w:t>
            </w: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招标人不满足规定的招标条件而进行招标的。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处3万元以下的罚款。</w:t>
            </w:r>
          </w:p>
        </w:tc>
        <w:tc>
          <w:tcPr>
            <w:tcW w:w="1909" w:type="dxa"/>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trPr>
        <w:tc>
          <w:tcPr>
            <w:tcW w:w="442" w:type="dxa"/>
            <w:vMerge w:val="restart"/>
            <w:vAlign w:val="center"/>
          </w:tcPr>
          <w:p>
            <w:pPr>
              <w:jc w:val="center"/>
              <w:rPr>
                <w:rFonts w:hint="default" w:ascii="Times New Roman" w:hAnsi="Times New Roman" w:eastAsia="宋体"/>
                <w:lang w:val="en-US" w:eastAsia="zh-CN"/>
              </w:rPr>
            </w:pPr>
            <w:r>
              <w:rPr>
                <w:rFonts w:hint="eastAsia" w:ascii="Times New Roman" w:hAnsi="Times New Roman" w:eastAsia="宋体"/>
                <w:lang w:val="en-US" w:eastAsia="zh-CN"/>
              </w:rPr>
              <w:t>30</w:t>
            </w:r>
          </w:p>
        </w:tc>
        <w:tc>
          <w:tcPr>
            <w:tcW w:w="2997" w:type="dxa"/>
            <w:gridSpan w:val="2"/>
            <w:vMerge w:val="restart"/>
            <w:vAlign w:val="center"/>
          </w:tcPr>
          <w:p>
            <w:pPr>
              <w:jc w:val="both"/>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fldChar w:fldCharType="begin"/>
            </w:r>
            <w:r>
              <w:rPr>
                <w:rFonts w:hint="eastAsia" w:ascii="Times New Roman" w:hAnsi="Times New Roman" w:eastAsia="宋体" w:cs="Arial"/>
                <w:i w:val="0"/>
                <w:kern w:val="0"/>
                <w:sz w:val="21"/>
                <w:szCs w:val="19"/>
                <w:u w:val="none"/>
                <w:lang w:val="en-US" w:eastAsia="zh-CN" w:bidi="ar"/>
              </w:rPr>
              <w:instrText xml:space="preserve"> HYPERLINK "http://59.202.53.241:8073/zjjgk/epointqlk/audititem/yibeian/void(0)" \o "http://59.202.53.241:8073/zjjgk/epointqlk/audititem/yibeian/void(0)" </w:instrText>
            </w:r>
            <w:r>
              <w:rPr>
                <w:rFonts w:hint="eastAsia" w:ascii="Times New Roman" w:hAnsi="Times New Roman" w:eastAsia="宋体" w:cs="Arial"/>
                <w:i w:val="0"/>
                <w:kern w:val="0"/>
                <w:sz w:val="21"/>
                <w:szCs w:val="19"/>
                <w:u w:val="none"/>
                <w:lang w:val="en-US" w:eastAsia="zh-CN" w:bidi="ar"/>
              </w:rPr>
              <w:fldChar w:fldCharType="separate"/>
            </w:r>
            <w:r>
              <w:rPr>
                <w:rFonts w:hint="eastAsia" w:ascii="Times New Roman" w:hAnsi="Times New Roman" w:eastAsia="宋体" w:cs="Arial"/>
                <w:i w:val="0"/>
                <w:kern w:val="0"/>
                <w:sz w:val="21"/>
                <w:szCs w:val="19"/>
                <w:u w:val="none"/>
                <w:lang w:val="en-US" w:eastAsia="zh-CN" w:bidi="ar"/>
              </w:rPr>
              <w:t>交通建设工程项目招标人不按照规定组建评标委员会，或者违法确定、更换评标委员会成员</w:t>
            </w:r>
            <w:r>
              <w:rPr>
                <w:rFonts w:hint="eastAsia" w:ascii="Times New Roman" w:hAnsi="Times New Roman" w:eastAsia="宋体" w:cs="Arial"/>
                <w:i w:val="0"/>
                <w:kern w:val="0"/>
                <w:sz w:val="21"/>
                <w:szCs w:val="19"/>
                <w:u w:val="none"/>
                <w:lang w:val="en-US" w:eastAsia="zh-CN" w:bidi="ar"/>
              </w:rPr>
              <w:fldChar w:fldCharType="end"/>
            </w: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投标尚未开始的。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处5万元以下的罚款。</w:t>
            </w:r>
          </w:p>
        </w:tc>
        <w:tc>
          <w:tcPr>
            <w:tcW w:w="1909" w:type="dxa"/>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trPr>
        <w:tc>
          <w:tcPr>
            <w:tcW w:w="442" w:type="dxa"/>
            <w:vMerge w:val="continue"/>
            <w:vAlign w:val="center"/>
          </w:tcPr>
          <w:p>
            <w:pPr>
              <w:jc w:val="center"/>
              <w:rPr>
                <w:rFonts w:ascii="Times New Roman" w:hAnsi="Times New Roman" w:eastAsia="宋体"/>
              </w:rPr>
            </w:pPr>
          </w:p>
        </w:tc>
        <w:tc>
          <w:tcPr>
            <w:tcW w:w="2997" w:type="dxa"/>
            <w:gridSpan w:val="2"/>
            <w:vMerge w:val="continue"/>
            <w:vAlign w:val="center"/>
          </w:tcPr>
          <w:p>
            <w:pPr>
              <w:jc w:val="both"/>
              <w:rPr>
                <w:rFonts w:hint="eastAsia" w:ascii="Times New Roman" w:hAnsi="Times New Roman" w:eastAsia="宋体" w:cs="Arial"/>
                <w:i w:val="0"/>
                <w:kern w:val="0"/>
                <w:sz w:val="21"/>
                <w:szCs w:val="19"/>
                <w:u w:val="none"/>
                <w:lang w:val="en-US" w:eastAsia="zh-CN" w:bidi="ar"/>
              </w:rPr>
            </w:pP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投标已经开始的。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处5万元以上10万元以下的罚款。</w:t>
            </w:r>
          </w:p>
        </w:tc>
        <w:tc>
          <w:tcPr>
            <w:tcW w:w="1909"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责令改正，对单位直接负责的主管人员和其他直接责任人员依法给予处分；违法确定或者更换的评标委员会成员作出的评审结论无效，依法重新进行评审。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trPr>
        <w:tc>
          <w:tcPr>
            <w:tcW w:w="442" w:type="dxa"/>
            <w:vAlign w:val="center"/>
          </w:tcPr>
          <w:p>
            <w:pPr>
              <w:jc w:val="center"/>
              <w:rPr>
                <w:rFonts w:hint="default" w:ascii="Times New Roman" w:hAnsi="Times New Roman" w:eastAsia="宋体"/>
                <w:lang w:val="en-US" w:eastAsia="zh-CN"/>
              </w:rPr>
            </w:pPr>
            <w:r>
              <w:rPr>
                <w:rFonts w:hint="eastAsia" w:ascii="Times New Roman" w:hAnsi="Times New Roman" w:eastAsia="宋体"/>
                <w:lang w:val="en-US" w:eastAsia="zh-CN"/>
              </w:rPr>
              <w:t>31</w:t>
            </w:r>
          </w:p>
        </w:tc>
        <w:tc>
          <w:tcPr>
            <w:tcW w:w="2997" w:type="dxa"/>
            <w:gridSpan w:val="2"/>
            <w:vAlign w:val="center"/>
          </w:tcPr>
          <w:p>
            <w:pPr>
              <w:jc w:val="both"/>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fldChar w:fldCharType="begin"/>
            </w:r>
            <w:r>
              <w:rPr>
                <w:rFonts w:hint="eastAsia" w:ascii="Times New Roman" w:hAnsi="Times New Roman" w:eastAsia="宋体" w:cs="Arial"/>
                <w:i w:val="0"/>
                <w:kern w:val="0"/>
                <w:sz w:val="21"/>
                <w:szCs w:val="19"/>
                <w:u w:val="none"/>
                <w:lang w:val="en-US" w:eastAsia="zh-CN" w:bidi="ar"/>
              </w:rPr>
              <w:instrText xml:space="preserve"> HYPERLINK "http://59.202.53.241:8073/zjjgk/epointqlk/audititem/yibeian/void(0)" \o "http://59.202.53.241:8073/zjjgk/epointqlk/audititem/yibeian/void(0)" </w:instrText>
            </w:r>
            <w:r>
              <w:rPr>
                <w:rFonts w:hint="eastAsia" w:ascii="Times New Roman" w:hAnsi="Times New Roman" w:eastAsia="宋体" w:cs="Arial"/>
                <w:i w:val="0"/>
                <w:kern w:val="0"/>
                <w:sz w:val="21"/>
                <w:szCs w:val="19"/>
                <w:u w:val="none"/>
                <w:lang w:val="en-US" w:eastAsia="zh-CN" w:bidi="ar"/>
              </w:rPr>
              <w:fldChar w:fldCharType="separate"/>
            </w:r>
            <w:r>
              <w:rPr>
                <w:rFonts w:hint="eastAsia" w:ascii="Times New Roman" w:hAnsi="Times New Roman" w:eastAsia="宋体" w:cs="Arial"/>
                <w:i w:val="0"/>
                <w:kern w:val="0"/>
                <w:sz w:val="21"/>
                <w:szCs w:val="19"/>
                <w:u w:val="none"/>
                <w:lang w:val="en-US" w:eastAsia="zh-CN" w:bidi="ar"/>
              </w:rPr>
              <w:t>交通建设工程项目招投标资料相关时限不符合规定</w:t>
            </w:r>
            <w:r>
              <w:rPr>
                <w:rFonts w:hint="eastAsia" w:ascii="Times New Roman" w:hAnsi="Times New Roman" w:eastAsia="宋体" w:cs="Arial"/>
                <w:i w:val="0"/>
                <w:kern w:val="0"/>
                <w:sz w:val="21"/>
                <w:szCs w:val="19"/>
                <w:u w:val="none"/>
                <w:lang w:val="en-US" w:eastAsia="zh-CN" w:bidi="ar"/>
              </w:rPr>
              <w:fldChar w:fldCharType="end"/>
            </w: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招标文件、资格预审文件的发售、澄清、修改的时限，或者确定的提交资格预审申请文件、投标文件的时限不符合招标投标法和《招投标法实施条例》规定的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处10万元以下的罚款。</w:t>
            </w:r>
          </w:p>
        </w:tc>
        <w:tc>
          <w:tcPr>
            <w:tcW w:w="1909" w:type="dxa"/>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trPr>
        <w:tc>
          <w:tcPr>
            <w:tcW w:w="442" w:type="dxa"/>
            <w:vAlign w:val="center"/>
          </w:tcPr>
          <w:p>
            <w:pPr>
              <w:jc w:val="center"/>
              <w:rPr>
                <w:rFonts w:hint="default" w:ascii="Times New Roman" w:hAnsi="Times New Roman" w:eastAsia="宋体"/>
                <w:lang w:val="en-US" w:eastAsia="zh-CN"/>
              </w:rPr>
            </w:pPr>
            <w:r>
              <w:rPr>
                <w:rFonts w:hint="eastAsia" w:ascii="Times New Roman" w:hAnsi="Times New Roman" w:eastAsia="宋体"/>
                <w:lang w:val="en-US" w:eastAsia="zh-CN"/>
              </w:rPr>
              <w:t>32</w:t>
            </w:r>
          </w:p>
        </w:tc>
        <w:tc>
          <w:tcPr>
            <w:tcW w:w="2997" w:type="dxa"/>
            <w:gridSpan w:val="2"/>
            <w:vAlign w:val="center"/>
          </w:tcPr>
          <w:p>
            <w:pPr>
              <w:jc w:val="both"/>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t>公路工程建设项目招标人未依法发出投标邀请书</w:t>
            </w: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招标人未依法发出投标邀请书的。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处3万元以下的罚款。</w:t>
            </w:r>
          </w:p>
        </w:tc>
        <w:tc>
          <w:tcPr>
            <w:tcW w:w="1909" w:type="dxa"/>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trPr>
        <w:tc>
          <w:tcPr>
            <w:tcW w:w="442" w:type="dxa"/>
            <w:vAlign w:val="center"/>
          </w:tcPr>
          <w:p>
            <w:pPr>
              <w:jc w:val="center"/>
              <w:rPr>
                <w:rFonts w:hint="default" w:ascii="Times New Roman" w:hAnsi="Times New Roman" w:eastAsia="宋体"/>
                <w:lang w:val="en-US" w:eastAsia="zh-CN"/>
              </w:rPr>
            </w:pPr>
            <w:r>
              <w:rPr>
                <w:rFonts w:hint="eastAsia" w:ascii="Times New Roman" w:hAnsi="Times New Roman" w:eastAsia="宋体"/>
                <w:lang w:val="en-US" w:eastAsia="zh-CN"/>
              </w:rPr>
              <w:t>33</w:t>
            </w:r>
          </w:p>
        </w:tc>
        <w:tc>
          <w:tcPr>
            <w:tcW w:w="2997" w:type="dxa"/>
            <w:gridSpan w:val="2"/>
            <w:vAlign w:val="center"/>
          </w:tcPr>
          <w:p>
            <w:pPr>
              <w:jc w:val="both"/>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t>公路工程建设项目招标人原因导致资格审查报告存在重大偏差且影响资格预审结果</w:t>
            </w: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招标人原因导致资格审查报告存在重大偏差且影响资格预审结果的。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处3万元以下的罚款。</w:t>
            </w:r>
          </w:p>
        </w:tc>
        <w:tc>
          <w:tcPr>
            <w:tcW w:w="1909" w:type="dxa"/>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442" w:type="dxa"/>
            <w:vMerge w:val="restart"/>
            <w:vAlign w:val="center"/>
          </w:tcPr>
          <w:p>
            <w:pPr>
              <w:jc w:val="center"/>
              <w:rPr>
                <w:rFonts w:hint="default" w:ascii="Times New Roman" w:hAnsi="Times New Roman" w:eastAsia="宋体"/>
                <w:lang w:val="en-US" w:eastAsia="zh-CN"/>
              </w:rPr>
            </w:pPr>
            <w:r>
              <w:rPr>
                <w:rFonts w:hint="eastAsia" w:ascii="Times New Roman" w:hAnsi="Times New Roman" w:eastAsia="宋体"/>
                <w:lang w:val="en-US" w:eastAsia="zh-CN"/>
              </w:rPr>
              <w:t>34</w:t>
            </w:r>
          </w:p>
        </w:tc>
        <w:tc>
          <w:tcPr>
            <w:tcW w:w="2997" w:type="dxa"/>
            <w:gridSpan w:val="2"/>
            <w:vMerge w:val="restart"/>
            <w:vAlign w:val="center"/>
          </w:tcPr>
          <w:p>
            <w:pPr>
              <w:jc w:val="both"/>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t>交通建设工程项目评标委员会委员不客观、不公正履行职务</w:t>
            </w: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影响中标结果或造成其他严重后果或有其他严重情节的。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禁止在一定期限内参加依法必须进行招标的项目的评标。</w:t>
            </w:r>
          </w:p>
        </w:tc>
        <w:tc>
          <w:tcPr>
            <w:tcW w:w="1909" w:type="dxa"/>
            <w:vMerge w:val="restart"/>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442" w:type="dxa"/>
            <w:vMerge w:val="continue"/>
            <w:vAlign w:val="center"/>
          </w:tcPr>
          <w:p>
            <w:pPr>
              <w:jc w:val="center"/>
              <w:rPr>
                <w:rFonts w:ascii="Times New Roman" w:hAnsi="Times New Roman" w:eastAsia="宋体"/>
              </w:rPr>
            </w:pPr>
          </w:p>
        </w:tc>
        <w:tc>
          <w:tcPr>
            <w:tcW w:w="2997" w:type="dxa"/>
            <w:gridSpan w:val="2"/>
            <w:vMerge w:val="continue"/>
            <w:vAlign w:val="center"/>
          </w:tcPr>
          <w:p>
            <w:pPr>
              <w:jc w:val="both"/>
              <w:rPr>
                <w:rFonts w:ascii="Times New Roman" w:hAnsi="Times New Roman" w:eastAsia="宋体"/>
              </w:rPr>
            </w:pP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造成恶劣影响的。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取消担任评标委员会成员的资格。</w:t>
            </w:r>
          </w:p>
        </w:tc>
        <w:tc>
          <w:tcPr>
            <w:tcW w:w="1909" w:type="dxa"/>
            <w:vMerge w:val="continue"/>
            <w:vAlign w:val="center"/>
          </w:tcPr>
          <w:p>
            <w:pPr>
              <w:jc w:val="both"/>
              <w:rPr>
                <w:rFonts w:hint="eastAsia" w:ascii="Times New Roman" w:hAnsi="Times New Roman" w:eastAsia="宋体" w:cs="仿宋_GB2312"/>
                <w:i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442" w:type="dxa"/>
            <w:vAlign w:val="center"/>
          </w:tcPr>
          <w:p>
            <w:pPr>
              <w:jc w:val="center"/>
              <w:rPr>
                <w:rFonts w:hint="default" w:ascii="Times New Roman" w:hAnsi="Times New Roman" w:eastAsia="宋体"/>
                <w:lang w:val="en-US" w:eastAsia="zh-CN"/>
              </w:rPr>
            </w:pPr>
            <w:r>
              <w:rPr>
                <w:rFonts w:hint="eastAsia" w:ascii="Times New Roman" w:hAnsi="Times New Roman" w:eastAsia="宋体"/>
                <w:lang w:val="en-US" w:eastAsia="zh-CN"/>
              </w:rPr>
              <w:t>35</w:t>
            </w:r>
          </w:p>
        </w:tc>
        <w:tc>
          <w:tcPr>
            <w:tcW w:w="2997" w:type="dxa"/>
            <w:gridSpan w:val="2"/>
            <w:vAlign w:val="center"/>
          </w:tcPr>
          <w:p>
            <w:pPr>
              <w:jc w:val="both"/>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t>公路工程建设项目招标人不按照规定将资格预审文件、招标文件和招标投标情况的书面报告备案</w:t>
            </w: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招标人不按照规定将资格预审文件、招标文件和招标投标情况的书面报告备案</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处3万元以下的罚款。</w:t>
            </w:r>
          </w:p>
        </w:tc>
        <w:tc>
          <w:tcPr>
            <w:tcW w:w="1909" w:type="dxa"/>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trPr>
        <w:tc>
          <w:tcPr>
            <w:tcW w:w="442" w:type="dxa"/>
            <w:vMerge w:val="restart"/>
            <w:vAlign w:val="center"/>
          </w:tcPr>
          <w:p>
            <w:pPr>
              <w:jc w:val="center"/>
              <w:rPr>
                <w:rFonts w:hint="default" w:ascii="Times New Roman" w:hAnsi="Times New Roman" w:eastAsia="宋体"/>
                <w:lang w:val="en-US" w:eastAsia="zh-CN"/>
              </w:rPr>
            </w:pPr>
            <w:r>
              <w:rPr>
                <w:rFonts w:hint="eastAsia" w:ascii="Times New Roman" w:hAnsi="Times New Roman" w:eastAsia="宋体"/>
                <w:lang w:val="en-US" w:eastAsia="zh-CN"/>
              </w:rPr>
              <w:t>36</w:t>
            </w:r>
          </w:p>
        </w:tc>
        <w:tc>
          <w:tcPr>
            <w:tcW w:w="2997" w:type="dxa"/>
            <w:gridSpan w:val="2"/>
            <w:vMerge w:val="restart"/>
            <w:vAlign w:val="center"/>
          </w:tcPr>
          <w:p>
            <w:pPr>
              <w:jc w:val="both"/>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t>交通工程项目招标代理机构与招标人、投标人串通损害国家利益、社会公共利益或者他人合法权益</w:t>
            </w: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存在下列情形之一的：①违反规定，泄露应当保密的与招标投标活动有关的情况和资料的，或者与招标人、投标人串通损害国家利益、社会公共利益或者他人合法权益的；②在所代理的招标项目中投标、代理投标或者向该项目投标人提供咨询的，接受委托编制标底的中介机构参加受托编制标底项目的投标或者为该项目的投标人编制投标文件、提供咨询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处5万元以上25万元以下的罚款；有违法所得的，并处没收违法所得，对单位直接负责的主管人员和其他直接责任人员，处单位罚款数额5%以上10%以下的罚款；有违法所得的，并处没收违法所得。</w:t>
            </w:r>
          </w:p>
        </w:tc>
        <w:tc>
          <w:tcPr>
            <w:tcW w:w="1909" w:type="dxa"/>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trPr>
        <w:tc>
          <w:tcPr>
            <w:tcW w:w="442" w:type="dxa"/>
            <w:vMerge w:val="continue"/>
            <w:vAlign w:val="center"/>
          </w:tcPr>
          <w:p>
            <w:pPr>
              <w:jc w:val="center"/>
              <w:rPr>
                <w:rFonts w:ascii="Times New Roman" w:hAnsi="Times New Roman" w:eastAsia="宋体"/>
              </w:rPr>
            </w:pPr>
          </w:p>
        </w:tc>
        <w:tc>
          <w:tcPr>
            <w:tcW w:w="2997" w:type="dxa"/>
            <w:gridSpan w:val="2"/>
            <w:vMerge w:val="continue"/>
            <w:vAlign w:val="center"/>
          </w:tcPr>
          <w:p>
            <w:pPr>
              <w:jc w:val="both"/>
              <w:rPr>
                <w:rFonts w:ascii="Times New Roman" w:hAnsi="Times New Roman" w:eastAsia="宋体"/>
              </w:rPr>
            </w:pP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与招标人、投标人串通损害国家利益、社会公共利益或者他人合法权益，造成不良影响的。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暂停直至取消招标代理机构的招标代理资格（移送有关部门），暂停直至取消直接负责的主管人员和其他直接责任人员的招标代理资格（移送有关部门）。</w:t>
            </w:r>
          </w:p>
        </w:tc>
        <w:tc>
          <w:tcPr>
            <w:tcW w:w="1909"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责令改正，构成犯罪的，依法追究刑事责任。给他人造成损失的，依法承担赔偿责任。前款所列行为影响中标结果的，中标无效。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trPr>
        <w:tc>
          <w:tcPr>
            <w:tcW w:w="442" w:type="dxa"/>
            <w:vAlign w:val="center"/>
          </w:tcPr>
          <w:p>
            <w:pPr>
              <w:jc w:val="center"/>
              <w:rPr>
                <w:rFonts w:hint="default" w:ascii="Times New Roman" w:hAnsi="Times New Roman" w:eastAsia="宋体"/>
                <w:lang w:val="en-US" w:eastAsia="zh-CN"/>
              </w:rPr>
            </w:pPr>
            <w:r>
              <w:rPr>
                <w:rFonts w:hint="eastAsia" w:ascii="Times New Roman" w:hAnsi="Times New Roman" w:eastAsia="宋体"/>
                <w:lang w:val="en-US" w:eastAsia="zh-CN"/>
              </w:rPr>
              <w:t>37</w:t>
            </w:r>
          </w:p>
        </w:tc>
        <w:tc>
          <w:tcPr>
            <w:tcW w:w="2997" w:type="dxa"/>
            <w:gridSpan w:val="2"/>
            <w:vAlign w:val="center"/>
          </w:tcPr>
          <w:p>
            <w:pPr>
              <w:jc w:val="both"/>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t>公路工程建设项目招标人不按照规定公示中标候选人</w:t>
            </w: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招标人不按照规定公示中标候选人的。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处3万元以下的罚款。</w:t>
            </w:r>
          </w:p>
        </w:tc>
        <w:tc>
          <w:tcPr>
            <w:tcW w:w="1909" w:type="dxa"/>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trPr>
        <w:tc>
          <w:tcPr>
            <w:tcW w:w="442" w:type="dxa"/>
            <w:vAlign w:val="center"/>
          </w:tcPr>
          <w:p>
            <w:pPr>
              <w:jc w:val="center"/>
              <w:rPr>
                <w:rFonts w:hint="default" w:ascii="Times New Roman" w:hAnsi="Times New Roman" w:eastAsia="宋体"/>
                <w:lang w:val="en-US" w:eastAsia="zh-CN"/>
              </w:rPr>
            </w:pPr>
            <w:r>
              <w:rPr>
                <w:rFonts w:hint="eastAsia" w:ascii="Times New Roman" w:hAnsi="Times New Roman" w:eastAsia="宋体"/>
                <w:lang w:val="en-US" w:eastAsia="zh-CN"/>
              </w:rPr>
              <w:t>38</w:t>
            </w:r>
          </w:p>
        </w:tc>
        <w:tc>
          <w:tcPr>
            <w:tcW w:w="2997" w:type="dxa"/>
            <w:gridSpan w:val="2"/>
            <w:vAlign w:val="center"/>
          </w:tcPr>
          <w:p>
            <w:pPr>
              <w:jc w:val="both"/>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t>招标人以不合理的条件限制或者排斥潜在投标人的，对潜在投标人实行歧视待遇的，强制要求投标人组成联合体共同投标的，或者限制投标人之间竞争</w:t>
            </w: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招标人以不合理的条件限制或者排斥潜在投标人，对潜在投标人实行歧视待遇的，强制要求投标人组成联合体共同投标的，或者限制投标人之间竞争，尚未构成规避招标的。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处1万元以上5万元以下的罚款。</w:t>
            </w:r>
          </w:p>
        </w:tc>
        <w:tc>
          <w:tcPr>
            <w:tcW w:w="1909"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责令改正，构成规避招标的，按照“交通建设工程建设单位将必须进行招标的交通建设工程项目化整为零或者以其他任何方式规避招标”事项处罚。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trPr>
        <w:tc>
          <w:tcPr>
            <w:tcW w:w="442" w:type="dxa"/>
            <w:vAlign w:val="center"/>
          </w:tcPr>
          <w:p>
            <w:pPr>
              <w:jc w:val="center"/>
              <w:rPr>
                <w:rFonts w:hint="default" w:ascii="Times New Roman" w:hAnsi="Times New Roman" w:eastAsia="宋体"/>
                <w:lang w:val="en-US" w:eastAsia="zh-CN"/>
              </w:rPr>
            </w:pPr>
            <w:r>
              <w:rPr>
                <w:rFonts w:hint="eastAsia" w:ascii="Times New Roman" w:hAnsi="Times New Roman" w:eastAsia="宋体"/>
                <w:lang w:val="en-US" w:eastAsia="zh-CN"/>
              </w:rPr>
              <w:t>39</w:t>
            </w:r>
          </w:p>
        </w:tc>
        <w:tc>
          <w:tcPr>
            <w:tcW w:w="2997" w:type="dxa"/>
            <w:gridSpan w:val="2"/>
            <w:vAlign w:val="center"/>
          </w:tcPr>
          <w:p>
            <w:pPr>
              <w:jc w:val="both"/>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t>公路工程建设项目招标人挪用投标保证金，增设或者变相增设保证金</w:t>
            </w: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招标人挪用投标保证金，增设或者变相增设保证金的。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处3万元以下的罚款。</w:t>
            </w:r>
          </w:p>
        </w:tc>
        <w:tc>
          <w:tcPr>
            <w:tcW w:w="1909" w:type="dxa"/>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trPr>
        <w:tc>
          <w:tcPr>
            <w:tcW w:w="442" w:type="dxa"/>
            <w:vAlign w:val="center"/>
          </w:tcPr>
          <w:p>
            <w:pPr>
              <w:jc w:val="center"/>
              <w:rPr>
                <w:rFonts w:hint="default" w:ascii="Times New Roman" w:hAnsi="Times New Roman" w:eastAsia="宋体"/>
                <w:lang w:val="en-US" w:eastAsia="zh-CN"/>
              </w:rPr>
            </w:pPr>
            <w:r>
              <w:rPr>
                <w:rFonts w:hint="eastAsia" w:ascii="Times New Roman" w:hAnsi="Times New Roman" w:eastAsia="宋体"/>
                <w:lang w:val="en-US" w:eastAsia="zh-CN"/>
              </w:rPr>
              <w:t>40</w:t>
            </w:r>
          </w:p>
        </w:tc>
        <w:tc>
          <w:tcPr>
            <w:tcW w:w="2997" w:type="dxa"/>
            <w:gridSpan w:val="2"/>
            <w:vAlign w:val="center"/>
          </w:tcPr>
          <w:p>
            <w:pPr>
              <w:jc w:val="both"/>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t>公路工程建设项目招标人向评标委员会提供的评标信息不符合规定</w:t>
            </w: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招标人向评标委员会提供的评标信息不符合规定的。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处3万元以下的罚款。</w:t>
            </w:r>
          </w:p>
        </w:tc>
        <w:tc>
          <w:tcPr>
            <w:tcW w:w="1909" w:type="dxa"/>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 w:hRule="atLeast"/>
        </w:trPr>
        <w:tc>
          <w:tcPr>
            <w:tcW w:w="442" w:type="dxa"/>
            <w:vMerge w:val="restart"/>
            <w:vAlign w:val="center"/>
          </w:tcPr>
          <w:p>
            <w:pPr>
              <w:jc w:val="center"/>
              <w:rPr>
                <w:rFonts w:hint="default" w:ascii="Times New Roman" w:hAnsi="Times New Roman" w:eastAsia="宋体"/>
                <w:lang w:val="en-US" w:eastAsia="zh-CN"/>
              </w:rPr>
            </w:pPr>
            <w:r>
              <w:rPr>
                <w:rFonts w:hint="eastAsia" w:ascii="Times New Roman" w:hAnsi="Times New Roman" w:eastAsia="宋体"/>
                <w:lang w:val="en-US" w:eastAsia="zh-CN"/>
              </w:rPr>
              <w:t>41</w:t>
            </w:r>
          </w:p>
        </w:tc>
        <w:tc>
          <w:tcPr>
            <w:tcW w:w="2997" w:type="dxa"/>
            <w:gridSpan w:val="2"/>
            <w:vMerge w:val="restart"/>
            <w:vAlign w:val="center"/>
          </w:tcPr>
          <w:p>
            <w:pPr>
              <w:jc w:val="both"/>
              <w:rPr>
                <w:rFonts w:hint="eastAsia" w:ascii="Times New Roman" w:hAnsi="Times New Roman" w:eastAsia="宋体" w:cs="仿宋_GB2312"/>
                <w:i w:val="0"/>
                <w:color w:val="auto"/>
                <w:kern w:val="0"/>
                <w:sz w:val="21"/>
                <w:szCs w:val="21"/>
                <w:u w:val="none"/>
                <w:lang w:val="en-US" w:eastAsia="zh-CN" w:bidi="ar"/>
              </w:rPr>
            </w:pPr>
            <w:r>
              <w:rPr>
                <w:rFonts w:hint="eastAsia" w:ascii="Times New Roman" w:hAnsi="Times New Roman" w:eastAsia="宋体" w:cs="Arial"/>
                <w:i w:val="0"/>
                <w:kern w:val="0"/>
                <w:sz w:val="21"/>
                <w:szCs w:val="19"/>
                <w:u w:val="none"/>
                <w:lang w:val="en-US" w:eastAsia="zh-CN" w:bidi="ar"/>
              </w:rPr>
              <w:t>交通建设工程项目招标人不按规定办理招标手续</w:t>
            </w:r>
          </w:p>
        </w:tc>
        <w:tc>
          <w:tcPr>
            <w:tcW w:w="1623" w:type="dxa"/>
            <w:vMerge w:val="continue"/>
            <w:vAlign w:val="center"/>
          </w:tcPr>
          <w:p>
            <w:pPr>
              <w:jc w:val="both"/>
              <w:rPr>
                <w:rFonts w:ascii="Times New Roman" w:hAnsi="Times New Roman" w:eastAsia="宋体"/>
              </w:rPr>
            </w:pPr>
          </w:p>
        </w:tc>
        <w:tc>
          <w:tcPr>
            <w:tcW w:w="1538" w:type="dxa"/>
            <w:vMerge w:val="restart"/>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交通建设工程项目招标人无正当理由不发出中标通知书的</w:t>
            </w:r>
          </w:p>
        </w:tc>
        <w:tc>
          <w:tcPr>
            <w:tcW w:w="2259"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超过法定期限3个工作日内，主动改正取得中标人谅解；一年内首次被查获；愿意签署《轻微违法告知承诺书》的。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免罚。</w:t>
            </w:r>
          </w:p>
        </w:tc>
        <w:tc>
          <w:tcPr>
            <w:tcW w:w="1909" w:type="dxa"/>
            <w:vMerge w:val="restart"/>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 w:hRule="atLeast"/>
        </w:trPr>
        <w:tc>
          <w:tcPr>
            <w:tcW w:w="442" w:type="dxa"/>
            <w:vMerge w:val="continue"/>
            <w:vAlign w:val="center"/>
          </w:tcPr>
          <w:p>
            <w:pPr>
              <w:jc w:val="center"/>
              <w:rPr>
                <w:rFonts w:ascii="Times New Roman" w:hAnsi="Times New Roman" w:eastAsia="宋体"/>
              </w:rPr>
            </w:pPr>
          </w:p>
        </w:tc>
        <w:tc>
          <w:tcPr>
            <w:tcW w:w="2997" w:type="dxa"/>
            <w:gridSpan w:val="2"/>
            <w:vMerge w:val="continue"/>
            <w:vAlign w:val="center"/>
          </w:tcPr>
          <w:p>
            <w:pPr>
              <w:jc w:val="both"/>
              <w:rPr>
                <w:rFonts w:ascii="Times New Roman" w:hAnsi="Times New Roman" w:eastAsia="宋体"/>
              </w:rPr>
            </w:pPr>
          </w:p>
        </w:tc>
        <w:tc>
          <w:tcPr>
            <w:tcW w:w="1623" w:type="dxa"/>
            <w:vMerge w:val="continue"/>
            <w:vAlign w:val="center"/>
          </w:tcPr>
          <w:p>
            <w:pPr>
              <w:jc w:val="both"/>
              <w:rPr>
                <w:rFonts w:ascii="Times New Roman" w:hAnsi="Times New Roman" w:eastAsia="宋体"/>
              </w:rPr>
            </w:pPr>
          </w:p>
        </w:tc>
        <w:tc>
          <w:tcPr>
            <w:tcW w:w="1538"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c>
          <w:tcPr>
            <w:tcW w:w="2259"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超过法定期限10个工作日内，无正当理由不发出中标通知书的。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处中标项目金额5</w:t>
            </w:r>
            <w:r>
              <w:rPr>
                <w:rFonts w:hint="default" w:ascii="Times New Roman" w:hAnsi="Times New Roman" w:eastAsia="宋体" w:cs="Times New Roman"/>
                <w:i w:val="0"/>
                <w:kern w:val="0"/>
                <w:sz w:val="21"/>
                <w:szCs w:val="20"/>
                <w:u w:val="none"/>
                <w:lang w:val="en-US" w:eastAsia="zh-CN" w:bidi="ar"/>
              </w:rPr>
              <w:t>‰</w:t>
            </w:r>
            <w:r>
              <w:rPr>
                <w:rFonts w:hint="eastAsia" w:ascii="Times New Roman" w:hAnsi="Times New Roman" w:eastAsia="宋体" w:cs="Arial"/>
                <w:i w:val="0"/>
                <w:kern w:val="0"/>
                <w:sz w:val="21"/>
                <w:szCs w:val="20"/>
                <w:u w:val="none"/>
                <w:lang w:val="en-US" w:eastAsia="zh-CN" w:bidi="ar"/>
              </w:rPr>
              <w:t>以下罚款。</w:t>
            </w:r>
          </w:p>
        </w:tc>
        <w:tc>
          <w:tcPr>
            <w:tcW w:w="1909"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 w:hRule="atLeast"/>
        </w:trPr>
        <w:tc>
          <w:tcPr>
            <w:tcW w:w="442" w:type="dxa"/>
            <w:vMerge w:val="continue"/>
            <w:vAlign w:val="center"/>
          </w:tcPr>
          <w:p>
            <w:pPr>
              <w:jc w:val="center"/>
              <w:rPr>
                <w:rFonts w:ascii="Times New Roman" w:hAnsi="Times New Roman" w:eastAsia="宋体"/>
              </w:rPr>
            </w:pPr>
          </w:p>
        </w:tc>
        <w:tc>
          <w:tcPr>
            <w:tcW w:w="2997" w:type="dxa"/>
            <w:gridSpan w:val="2"/>
            <w:vMerge w:val="continue"/>
            <w:vAlign w:val="center"/>
          </w:tcPr>
          <w:p>
            <w:pPr>
              <w:jc w:val="both"/>
              <w:rPr>
                <w:rFonts w:ascii="Times New Roman" w:hAnsi="Times New Roman" w:eastAsia="宋体"/>
              </w:rPr>
            </w:pPr>
          </w:p>
        </w:tc>
        <w:tc>
          <w:tcPr>
            <w:tcW w:w="1623" w:type="dxa"/>
            <w:vMerge w:val="continue"/>
            <w:vAlign w:val="center"/>
          </w:tcPr>
          <w:p>
            <w:pPr>
              <w:jc w:val="both"/>
              <w:rPr>
                <w:rFonts w:ascii="Times New Roman" w:hAnsi="Times New Roman" w:eastAsia="宋体"/>
              </w:rPr>
            </w:pPr>
          </w:p>
        </w:tc>
        <w:tc>
          <w:tcPr>
            <w:tcW w:w="1538"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c>
          <w:tcPr>
            <w:tcW w:w="2259"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超过法定期限11个工作日以上，无正当理由不发出中标通知书的。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处中标项目金额5</w:t>
            </w:r>
            <w:r>
              <w:rPr>
                <w:rFonts w:hint="default" w:ascii="Times New Roman" w:hAnsi="Times New Roman" w:eastAsia="宋体" w:cs="Times New Roman"/>
                <w:i w:val="0"/>
                <w:kern w:val="0"/>
                <w:sz w:val="21"/>
                <w:szCs w:val="20"/>
                <w:u w:val="none"/>
                <w:lang w:val="en-US" w:eastAsia="zh-CN" w:bidi="ar"/>
              </w:rPr>
              <w:t>‰</w:t>
            </w:r>
            <w:r>
              <w:rPr>
                <w:rFonts w:hint="eastAsia" w:ascii="Times New Roman" w:hAnsi="Times New Roman" w:eastAsia="宋体" w:cs="Arial"/>
                <w:i w:val="0"/>
                <w:kern w:val="0"/>
                <w:sz w:val="21"/>
                <w:szCs w:val="20"/>
                <w:u w:val="none"/>
                <w:lang w:val="en-US" w:eastAsia="zh-CN" w:bidi="ar"/>
              </w:rPr>
              <w:t>以上10</w:t>
            </w:r>
            <w:r>
              <w:rPr>
                <w:rFonts w:hint="default" w:ascii="Times New Roman" w:hAnsi="Times New Roman" w:eastAsia="宋体" w:cs="Times New Roman"/>
                <w:i w:val="0"/>
                <w:kern w:val="0"/>
                <w:sz w:val="21"/>
                <w:szCs w:val="20"/>
                <w:u w:val="none"/>
                <w:lang w:val="en-US" w:eastAsia="zh-CN" w:bidi="ar"/>
              </w:rPr>
              <w:t>‰</w:t>
            </w:r>
            <w:r>
              <w:rPr>
                <w:rFonts w:hint="eastAsia" w:ascii="Times New Roman" w:hAnsi="Times New Roman" w:eastAsia="宋体" w:cs="Arial"/>
                <w:i w:val="0"/>
                <w:kern w:val="0"/>
                <w:sz w:val="21"/>
                <w:szCs w:val="20"/>
                <w:u w:val="none"/>
                <w:lang w:val="en-US" w:eastAsia="zh-CN" w:bidi="ar"/>
              </w:rPr>
              <w:t>以下罚款。</w:t>
            </w:r>
          </w:p>
        </w:tc>
        <w:tc>
          <w:tcPr>
            <w:tcW w:w="1909"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 w:hRule="atLeast"/>
        </w:trPr>
        <w:tc>
          <w:tcPr>
            <w:tcW w:w="442" w:type="dxa"/>
            <w:vMerge w:val="continue"/>
            <w:vAlign w:val="center"/>
          </w:tcPr>
          <w:p>
            <w:pPr>
              <w:jc w:val="center"/>
              <w:rPr>
                <w:rFonts w:ascii="Times New Roman" w:hAnsi="Times New Roman" w:eastAsia="宋体"/>
              </w:rPr>
            </w:pPr>
          </w:p>
        </w:tc>
        <w:tc>
          <w:tcPr>
            <w:tcW w:w="2997" w:type="dxa"/>
            <w:gridSpan w:val="2"/>
            <w:vMerge w:val="continue"/>
            <w:vAlign w:val="center"/>
          </w:tcPr>
          <w:p>
            <w:pPr>
              <w:jc w:val="both"/>
              <w:rPr>
                <w:rFonts w:ascii="Times New Roman" w:hAnsi="Times New Roman" w:eastAsia="宋体"/>
              </w:rPr>
            </w:pP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国有资金占控股或者主导地位的的交通建设工程项目，招标人不按照规定确定中标人的。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处中标项目金额10</w:t>
            </w:r>
            <w:r>
              <w:rPr>
                <w:rFonts w:hint="default" w:ascii="Times New Roman" w:hAnsi="Times New Roman" w:eastAsia="宋体" w:cs="Times New Roman"/>
                <w:i w:val="0"/>
                <w:kern w:val="0"/>
                <w:sz w:val="21"/>
                <w:szCs w:val="20"/>
                <w:u w:val="none"/>
                <w:lang w:val="en-US" w:eastAsia="zh-CN" w:bidi="ar"/>
              </w:rPr>
              <w:t>‰</w:t>
            </w:r>
            <w:r>
              <w:rPr>
                <w:rFonts w:hint="eastAsia" w:ascii="Times New Roman" w:hAnsi="Times New Roman" w:eastAsia="宋体" w:cs="Arial"/>
                <w:i w:val="0"/>
                <w:kern w:val="0"/>
                <w:sz w:val="21"/>
                <w:szCs w:val="20"/>
                <w:u w:val="none"/>
                <w:lang w:val="en-US" w:eastAsia="zh-CN" w:bidi="ar"/>
              </w:rPr>
              <w:t>以下罚款。</w:t>
            </w:r>
          </w:p>
        </w:tc>
        <w:tc>
          <w:tcPr>
            <w:tcW w:w="1909" w:type="dxa"/>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trPr>
        <w:tc>
          <w:tcPr>
            <w:tcW w:w="442" w:type="dxa"/>
            <w:vMerge w:val="continue"/>
            <w:vAlign w:val="center"/>
          </w:tcPr>
          <w:p>
            <w:pPr>
              <w:jc w:val="center"/>
              <w:rPr>
                <w:rFonts w:hint="eastAsia" w:ascii="Times New Roman" w:hAnsi="Times New Roman" w:eastAsia="宋体" w:cs="仿宋_GB2312"/>
                <w:i w:val="0"/>
                <w:color w:val="auto"/>
                <w:kern w:val="0"/>
                <w:sz w:val="21"/>
                <w:szCs w:val="21"/>
                <w:u w:val="none"/>
                <w:lang w:val="en-US" w:eastAsia="zh-CN" w:bidi="ar"/>
              </w:rPr>
            </w:pPr>
          </w:p>
        </w:tc>
        <w:tc>
          <w:tcPr>
            <w:tcW w:w="2997" w:type="dxa"/>
            <w:gridSpan w:val="2"/>
            <w:vMerge w:val="continue"/>
            <w:vAlign w:val="center"/>
          </w:tcPr>
          <w:p>
            <w:pPr>
              <w:jc w:val="both"/>
              <w:rPr>
                <w:rFonts w:hint="eastAsia" w:ascii="Times New Roman" w:hAnsi="Times New Roman" w:eastAsia="宋体" w:cs="仿宋_GB2312"/>
                <w:i w:val="0"/>
                <w:color w:val="auto"/>
                <w:kern w:val="0"/>
                <w:sz w:val="21"/>
                <w:szCs w:val="21"/>
                <w:u w:val="none"/>
                <w:lang w:val="en-US" w:eastAsia="zh-CN" w:bidi="ar"/>
              </w:rPr>
            </w:pPr>
          </w:p>
        </w:tc>
        <w:tc>
          <w:tcPr>
            <w:tcW w:w="1623" w:type="dxa"/>
            <w:vMerge w:val="continue"/>
            <w:vAlign w:val="center"/>
          </w:tcPr>
          <w:p>
            <w:pPr>
              <w:jc w:val="both"/>
              <w:rPr>
                <w:rFonts w:hint="eastAsia" w:ascii="Times New Roman" w:hAnsi="Times New Roman" w:eastAsia="宋体" w:cs="仿宋_GB2312"/>
                <w:i w:val="0"/>
                <w:color w:val="auto"/>
                <w:kern w:val="0"/>
                <w:sz w:val="21"/>
                <w:szCs w:val="21"/>
                <w:u w:val="none"/>
                <w:lang w:val="en-US" w:eastAsia="zh-CN" w:bidi="ar"/>
              </w:rPr>
            </w:pPr>
          </w:p>
        </w:tc>
        <w:tc>
          <w:tcPr>
            <w:tcW w:w="1538" w:type="dxa"/>
            <w:vMerge w:val="restart"/>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交通建设工程项目招标人中标通知书发出后无正当理由改变中标结果，事后经原评标委员会审查确认</w:t>
            </w:r>
          </w:p>
        </w:tc>
        <w:tc>
          <w:tcPr>
            <w:tcW w:w="2259"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中标候选人确实存在经营、财务状况发生较大变化或者存在违法行为，可能影响其履约能力的。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处中标项目金额5</w:t>
            </w:r>
            <w:r>
              <w:rPr>
                <w:rFonts w:hint="default" w:ascii="Times New Roman" w:hAnsi="Times New Roman" w:eastAsia="宋体" w:cs="Times New Roman"/>
                <w:i w:val="0"/>
                <w:kern w:val="0"/>
                <w:sz w:val="21"/>
                <w:szCs w:val="20"/>
                <w:u w:val="none"/>
                <w:lang w:val="en-US" w:eastAsia="zh-CN" w:bidi="ar"/>
              </w:rPr>
              <w:t>‰</w:t>
            </w:r>
            <w:r>
              <w:rPr>
                <w:rFonts w:hint="eastAsia" w:ascii="Times New Roman" w:hAnsi="Times New Roman" w:eastAsia="宋体" w:cs="Arial"/>
                <w:i w:val="0"/>
                <w:kern w:val="0"/>
                <w:sz w:val="21"/>
                <w:szCs w:val="20"/>
                <w:u w:val="none"/>
                <w:lang w:val="en-US" w:eastAsia="zh-CN" w:bidi="ar"/>
              </w:rPr>
              <w:t>以下罚款。</w:t>
            </w:r>
          </w:p>
        </w:tc>
        <w:tc>
          <w:tcPr>
            <w:tcW w:w="1909" w:type="dxa"/>
            <w:vMerge w:val="restart"/>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trPr>
        <w:tc>
          <w:tcPr>
            <w:tcW w:w="442" w:type="dxa"/>
            <w:vMerge w:val="continue"/>
            <w:vAlign w:val="center"/>
          </w:tcPr>
          <w:p>
            <w:pPr>
              <w:jc w:val="center"/>
              <w:rPr>
                <w:rFonts w:ascii="Times New Roman" w:hAnsi="Times New Roman" w:eastAsia="宋体"/>
              </w:rPr>
            </w:pPr>
          </w:p>
        </w:tc>
        <w:tc>
          <w:tcPr>
            <w:tcW w:w="2997" w:type="dxa"/>
            <w:gridSpan w:val="2"/>
            <w:vMerge w:val="continue"/>
            <w:vAlign w:val="center"/>
          </w:tcPr>
          <w:p>
            <w:pPr>
              <w:jc w:val="both"/>
              <w:rPr>
                <w:rFonts w:ascii="Times New Roman" w:hAnsi="Times New Roman" w:eastAsia="宋体"/>
              </w:rPr>
            </w:pPr>
          </w:p>
        </w:tc>
        <w:tc>
          <w:tcPr>
            <w:tcW w:w="1623" w:type="dxa"/>
            <w:vMerge w:val="continue"/>
            <w:vAlign w:val="center"/>
          </w:tcPr>
          <w:p>
            <w:pPr>
              <w:jc w:val="both"/>
              <w:rPr>
                <w:rFonts w:ascii="Times New Roman" w:hAnsi="Times New Roman" w:eastAsia="宋体"/>
              </w:rPr>
            </w:pPr>
          </w:p>
        </w:tc>
        <w:tc>
          <w:tcPr>
            <w:tcW w:w="1538"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c>
          <w:tcPr>
            <w:tcW w:w="2259"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中标候选人不存在经营、财务状况发生较大变化或者存在违法行为，可能影响其履约能力的情形；或者事后原评标委员会审查确认不存在或者无法确定存在改变中标结果理由的。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处中标项目金额5</w:t>
            </w:r>
            <w:r>
              <w:rPr>
                <w:rFonts w:hint="default" w:ascii="Times New Roman" w:hAnsi="Times New Roman" w:eastAsia="宋体" w:cs="Times New Roman"/>
                <w:i w:val="0"/>
                <w:kern w:val="0"/>
                <w:sz w:val="21"/>
                <w:szCs w:val="20"/>
                <w:u w:val="none"/>
                <w:lang w:val="en-US" w:eastAsia="zh-CN" w:bidi="ar"/>
              </w:rPr>
              <w:t>‰</w:t>
            </w:r>
            <w:r>
              <w:rPr>
                <w:rFonts w:hint="eastAsia" w:ascii="Times New Roman" w:hAnsi="Times New Roman" w:eastAsia="宋体" w:cs="Arial"/>
                <w:i w:val="0"/>
                <w:kern w:val="0"/>
                <w:sz w:val="21"/>
                <w:szCs w:val="20"/>
                <w:u w:val="none"/>
                <w:lang w:val="en-US" w:eastAsia="zh-CN" w:bidi="ar"/>
              </w:rPr>
              <w:t>以上10</w:t>
            </w:r>
            <w:r>
              <w:rPr>
                <w:rFonts w:hint="default" w:ascii="Times New Roman" w:hAnsi="Times New Roman" w:eastAsia="宋体" w:cs="Times New Roman"/>
                <w:i w:val="0"/>
                <w:kern w:val="0"/>
                <w:sz w:val="21"/>
                <w:szCs w:val="20"/>
                <w:u w:val="none"/>
                <w:lang w:val="en-US" w:eastAsia="zh-CN" w:bidi="ar"/>
              </w:rPr>
              <w:t>‰</w:t>
            </w:r>
            <w:r>
              <w:rPr>
                <w:rFonts w:hint="eastAsia" w:ascii="Times New Roman" w:hAnsi="Times New Roman" w:eastAsia="宋体" w:cs="Arial"/>
                <w:i w:val="0"/>
                <w:kern w:val="0"/>
                <w:sz w:val="21"/>
                <w:szCs w:val="20"/>
                <w:u w:val="none"/>
                <w:lang w:val="en-US" w:eastAsia="zh-CN" w:bidi="ar"/>
              </w:rPr>
              <w:t>以下罚款。</w:t>
            </w:r>
          </w:p>
        </w:tc>
        <w:tc>
          <w:tcPr>
            <w:tcW w:w="1909"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 w:hRule="atLeast"/>
        </w:trPr>
        <w:tc>
          <w:tcPr>
            <w:tcW w:w="442" w:type="dxa"/>
            <w:vMerge w:val="continue"/>
            <w:vAlign w:val="center"/>
          </w:tcPr>
          <w:p>
            <w:pPr>
              <w:jc w:val="center"/>
              <w:rPr>
                <w:rFonts w:hint="eastAsia" w:ascii="Times New Roman" w:hAnsi="Times New Roman" w:eastAsia="宋体" w:cs="仿宋_GB2312"/>
                <w:i w:val="0"/>
                <w:color w:val="auto"/>
                <w:kern w:val="0"/>
                <w:sz w:val="21"/>
                <w:szCs w:val="21"/>
                <w:u w:val="none"/>
                <w:lang w:val="en-US" w:eastAsia="zh-CN" w:bidi="ar"/>
              </w:rPr>
            </w:pPr>
          </w:p>
        </w:tc>
        <w:tc>
          <w:tcPr>
            <w:tcW w:w="2997" w:type="dxa"/>
            <w:gridSpan w:val="2"/>
            <w:vMerge w:val="continue"/>
            <w:vAlign w:val="center"/>
          </w:tcPr>
          <w:p>
            <w:pPr>
              <w:jc w:val="both"/>
              <w:rPr>
                <w:rFonts w:hint="eastAsia" w:ascii="Times New Roman" w:hAnsi="Times New Roman" w:eastAsia="宋体" w:cs="仿宋_GB2312"/>
                <w:i w:val="0"/>
                <w:color w:val="auto"/>
                <w:kern w:val="0"/>
                <w:sz w:val="21"/>
                <w:szCs w:val="21"/>
                <w:u w:val="none"/>
                <w:lang w:val="en-US" w:eastAsia="zh-CN" w:bidi="ar"/>
              </w:rPr>
            </w:pPr>
          </w:p>
        </w:tc>
        <w:tc>
          <w:tcPr>
            <w:tcW w:w="1623" w:type="dxa"/>
            <w:vMerge w:val="continue"/>
            <w:vAlign w:val="center"/>
          </w:tcPr>
          <w:p>
            <w:pPr>
              <w:jc w:val="both"/>
              <w:rPr>
                <w:rFonts w:hint="eastAsia" w:ascii="Times New Roman" w:hAnsi="Times New Roman" w:eastAsia="宋体" w:cs="仿宋_GB2312"/>
                <w:i w:val="0"/>
                <w:color w:val="auto"/>
                <w:kern w:val="0"/>
                <w:sz w:val="21"/>
                <w:szCs w:val="21"/>
                <w:u w:val="none"/>
                <w:lang w:val="en-US" w:eastAsia="zh-CN" w:bidi="ar"/>
              </w:rPr>
            </w:pPr>
          </w:p>
        </w:tc>
        <w:tc>
          <w:tcPr>
            <w:tcW w:w="1538" w:type="dxa"/>
            <w:vMerge w:val="restart"/>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交通建设工程项目招标人无正当理由不与中标人订立合同</w:t>
            </w:r>
          </w:p>
        </w:tc>
        <w:tc>
          <w:tcPr>
            <w:tcW w:w="2259"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超过法定期限10个工作日内的。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处中标项目金额5</w:t>
            </w:r>
            <w:r>
              <w:rPr>
                <w:rFonts w:hint="default" w:ascii="Times New Roman" w:hAnsi="Times New Roman" w:eastAsia="宋体" w:cs="Times New Roman"/>
                <w:i w:val="0"/>
                <w:kern w:val="0"/>
                <w:sz w:val="21"/>
                <w:szCs w:val="20"/>
                <w:u w:val="none"/>
                <w:lang w:val="en-US" w:eastAsia="zh-CN" w:bidi="ar"/>
              </w:rPr>
              <w:t>‰</w:t>
            </w:r>
            <w:r>
              <w:rPr>
                <w:rFonts w:hint="eastAsia" w:ascii="Times New Roman" w:hAnsi="Times New Roman" w:eastAsia="宋体" w:cs="Arial"/>
                <w:i w:val="0"/>
                <w:kern w:val="0"/>
                <w:sz w:val="21"/>
                <w:szCs w:val="20"/>
                <w:u w:val="none"/>
                <w:lang w:val="en-US" w:eastAsia="zh-CN" w:bidi="ar"/>
              </w:rPr>
              <w:t>以下罚款。</w:t>
            </w:r>
          </w:p>
        </w:tc>
        <w:tc>
          <w:tcPr>
            <w:tcW w:w="1909"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责令改正，超过法定期限3个工作日内，主动改正取得中标人谅解的，可以依法不予处罚。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 w:hRule="atLeast"/>
        </w:trPr>
        <w:tc>
          <w:tcPr>
            <w:tcW w:w="442" w:type="dxa"/>
            <w:vMerge w:val="continue"/>
            <w:vAlign w:val="center"/>
          </w:tcPr>
          <w:p>
            <w:pPr>
              <w:jc w:val="center"/>
              <w:rPr>
                <w:rFonts w:ascii="Times New Roman" w:hAnsi="Times New Roman" w:eastAsia="宋体"/>
              </w:rPr>
            </w:pPr>
          </w:p>
        </w:tc>
        <w:tc>
          <w:tcPr>
            <w:tcW w:w="2997" w:type="dxa"/>
            <w:gridSpan w:val="2"/>
            <w:vMerge w:val="continue"/>
            <w:vAlign w:val="center"/>
          </w:tcPr>
          <w:p>
            <w:pPr>
              <w:jc w:val="both"/>
              <w:rPr>
                <w:rFonts w:ascii="Times New Roman" w:hAnsi="Times New Roman" w:eastAsia="宋体"/>
              </w:rPr>
            </w:pPr>
          </w:p>
        </w:tc>
        <w:tc>
          <w:tcPr>
            <w:tcW w:w="1623" w:type="dxa"/>
            <w:vMerge w:val="continue"/>
            <w:vAlign w:val="center"/>
          </w:tcPr>
          <w:p>
            <w:pPr>
              <w:jc w:val="both"/>
              <w:rPr>
                <w:rFonts w:ascii="Times New Roman" w:hAnsi="Times New Roman" w:eastAsia="宋体"/>
              </w:rPr>
            </w:pPr>
          </w:p>
        </w:tc>
        <w:tc>
          <w:tcPr>
            <w:tcW w:w="1538"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c>
          <w:tcPr>
            <w:tcW w:w="2259"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超过法定期限11个工作日以上的。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处中标项目金额5</w:t>
            </w:r>
            <w:r>
              <w:rPr>
                <w:rFonts w:hint="default" w:ascii="Times New Roman" w:hAnsi="Times New Roman" w:eastAsia="宋体" w:cs="Times New Roman"/>
                <w:i w:val="0"/>
                <w:kern w:val="0"/>
                <w:sz w:val="21"/>
                <w:szCs w:val="20"/>
                <w:u w:val="none"/>
                <w:lang w:val="en-US" w:eastAsia="zh-CN" w:bidi="ar"/>
              </w:rPr>
              <w:t>‰</w:t>
            </w:r>
            <w:r>
              <w:rPr>
                <w:rFonts w:hint="eastAsia" w:ascii="Times New Roman" w:hAnsi="Times New Roman" w:eastAsia="宋体" w:cs="Arial"/>
                <w:i w:val="0"/>
                <w:kern w:val="0"/>
                <w:sz w:val="21"/>
                <w:szCs w:val="20"/>
                <w:u w:val="none"/>
                <w:lang w:val="en-US" w:eastAsia="zh-CN" w:bidi="ar"/>
              </w:rPr>
              <w:t>以上10</w:t>
            </w:r>
            <w:r>
              <w:rPr>
                <w:rFonts w:hint="default" w:ascii="Times New Roman" w:hAnsi="Times New Roman" w:eastAsia="宋体" w:cs="Times New Roman"/>
                <w:i w:val="0"/>
                <w:kern w:val="0"/>
                <w:sz w:val="21"/>
                <w:szCs w:val="20"/>
                <w:u w:val="none"/>
                <w:lang w:val="en-US" w:eastAsia="zh-CN" w:bidi="ar"/>
              </w:rPr>
              <w:t>‰</w:t>
            </w:r>
            <w:r>
              <w:rPr>
                <w:rFonts w:hint="eastAsia" w:ascii="Times New Roman" w:hAnsi="Times New Roman" w:eastAsia="宋体" w:cs="Arial"/>
                <w:i w:val="0"/>
                <w:kern w:val="0"/>
                <w:sz w:val="21"/>
                <w:szCs w:val="20"/>
                <w:u w:val="none"/>
                <w:lang w:val="en-US" w:eastAsia="zh-CN" w:bidi="ar"/>
              </w:rPr>
              <w:t>以下罚款。</w:t>
            </w:r>
          </w:p>
        </w:tc>
        <w:tc>
          <w:tcPr>
            <w:tcW w:w="1909" w:type="dxa"/>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 w:hRule="atLeast"/>
        </w:trPr>
        <w:tc>
          <w:tcPr>
            <w:tcW w:w="442" w:type="dxa"/>
            <w:vMerge w:val="continue"/>
            <w:vAlign w:val="center"/>
          </w:tcPr>
          <w:p>
            <w:pPr>
              <w:jc w:val="center"/>
              <w:rPr>
                <w:rFonts w:hint="eastAsia" w:ascii="Times New Roman" w:hAnsi="Times New Roman" w:eastAsia="宋体" w:cs="仿宋_GB2312"/>
                <w:i w:val="0"/>
                <w:color w:val="auto"/>
                <w:kern w:val="0"/>
                <w:sz w:val="21"/>
                <w:szCs w:val="21"/>
                <w:u w:val="none"/>
                <w:lang w:val="en-US" w:eastAsia="zh-CN" w:bidi="ar"/>
              </w:rPr>
            </w:pPr>
          </w:p>
        </w:tc>
        <w:tc>
          <w:tcPr>
            <w:tcW w:w="2997" w:type="dxa"/>
            <w:gridSpan w:val="2"/>
            <w:vMerge w:val="continue"/>
            <w:vAlign w:val="center"/>
          </w:tcPr>
          <w:p>
            <w:pPr>
              <w:jc w:val="both"/>
              <w:rPr>
                <w:rFonts w:hint="eastAsia" w:ascii="Times New Roman" w:hAnsi="Times New Roman" w:eastAsia="宋体" w:cs="仿宋_GB2312"/>
                <w:i w:val="0"/>
                <w:color w:val="auto"/>
                <w:kern w:val="0"/>
                <w:sz w:val="21"/>
                <w:szCs w:val="21"/>
                <w:u w:val="none"/>
                <w:lang w:val="en-US" w:eastAsia="zh-CN" w:bidi="ar"/>
              </w:rPr>
            </w:pPr>
          </w:p>
        </w:tc>
        <w:tc>
          <w:tcPr>
            <w:tcW w:w="1623" w:type="dxa"/>
            <w:vMerge w:val="continue"/>
            <w:vAlign w:val="center"/>
          </w:tcPr>
          <w:p>
            <w:pPr>
              <w:jc w:val="both"/>
              <w:rPr>
                <w:rFonts w:hint="eastAsia" w:ascii="Times New Roman" w:hAnsi="Times New Roman" w:eastAsia="宋体" w:cs="仿宋_GB2312"/>
                <w:i w:val="0"/>
                <w:color w:val="auto"/>
                <w:kern w:val="0"/>
                <w:sz w:val="21"/>
                <w:szCs w:val="21"/>
                <w:u w:val="none"/>
                <w:lang w:val="en-US" w:eastAsia="zh-CN" w:bidi="ar"/>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交通建设工程项目招标人在订立合同时，就合同的标的、价款、质量、履行期限等主要条款向中标人提出附加条件，或者要求中标人再行订立背离合同实质性内容的其他协议的。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处中标项目金额10</w:t>
            </w:r>
            <w:r>
              <w:rPr>
                <w:rFonts w:hint="default" w:ascii="Times New Roman" w:hAnsi="Times New Roman" w:eastAsia="宋体" w:cs="Times New Roman"/>
                <w:i w:val="0"/>
                <w:kern w:val="0"/>
                <w:sz w:val="21"/>
                <w:szCs w:val="20"/>
                <w:u w:val="none"/>
                <w:lang w:val="en-US" w:eastAsia="zh-CN" w:bidi="ar"/>
              </w:rPr>
              <w:t>‰</w:t>
            </w:r>
            <w:r>
              <w:rPr>
                <w:rFonts w:hint="eastAsia" w:ascii="Times New Roman" w:hAnsi="Times New Roman" w:eastAsia="宋体" w:cs="Arial"/>
                <w:i w:val="0"/>
                <w:kern w:val="0"/>
                <w:sz w:val="21"/>
                <w:szCs w:val="20"/>
                <w:u w:val="none"/>
                <w:lang w:val="en-US" w:eastAsia="zh-CN" w:bidi="ar"/>
              </w:rPr>
              <w:t>以下罚款。</w:t>
            </w:r>
          </w:p>
        </w:tc>
        <w:tc>
          <w:tcPr>
            <w:tcW w:w="1909" w:type="dxa"/>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442" w:type="dxa"/>
            <w:vMerge w:val="restart"/>
            <w:vAlign w:val="center"/>
          </w:tcPr>
          <w:p>
            <w:pPr>
              <w:jc w:val="center"/>
              <w:rPr>
                <w:rFonts w:hint="default" w:ascii="Times New Roman" w:hAnsi="Times New Roman" w:eastAsia="宋体"/>
                <w:lang w:val="en-US" w:eastAsia="zh-CN"/>
              </w:rPr>
            </w:pPr>
            <w:r>
              <w:rPr>
                <w:rFonts w:hint="eastAsia" w:ascii="Times New Roman" w:hAnsi="Times New Roman" w:eastAsia="宋体"/>
                <w:lang w:val="en-US" w:eastAsia="zh-CN"/>
              </w:rPr>
              <w:t>42</w:t>
            </w:r>
          </w:p>
        </w:tc>
        <w:tc>
          <w:tcPr>
            <w:tcW w:w="2997" w:type="dxa"/>
            <w:gridSpan w:val="2"/>
            <w:vMerge w:val="restart"/>
            <w:vAlign w:val="center"/>
          </w:tcPr>
          <w:p>
            <w:pPr>
              <w:jc w:val="both"/>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t>评标委员会成员收受交通建设工程项目投标人好处，评标委员会成员或者参加评标的有关工作人员向他人透露与评标有关情况</w:t>
            </w: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参加评标的有关工作人员向他人透露对投标文件的评审和比较、中标候选人的推荐以及与评标有关的其他情况，不影响招投标结果的。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给予警告；没收收受的财物。</w:t>
            </w:r>
          </w:p>
        </w:tc>
        <w:tc>
          <w:tcPr>
            <w:tcW w:w="1909" w:type="dxa"/>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442" w:type="dxa"/>
            <w:vMerge w:val="continue"/>
            <w:vAlign w:val="center"/>
          </w:tcPr>
          <w:p>
            <w:pPr>
              <w:jc w:val="center"/>
              <w:rPr>
                <w:rFonts w:ascii="Times New Roman" w:hAnsi="Times New Roman" w:eastAsia="宋体"/>
              </w:rPr>
            </w:pPr>
          </w:p>
        </w:tc>
        <w:tc>
          <w:tcPr>
            <w:tcW w:w="2997" w:type="dxa"/>
            <w:gridSpan w:val="2"/>
            <w:vMerge w:val="continue"/>
            <w:vAlign w:val="center"/>
          </w:tcPr>
          <w:p>
            <w:pPr>
              <w:jc w:val="both"/>
              <w:rPr>
                <w:rFonts w:hint="eastAsia" w:ascii="Times New Roman" w:hAnsi="Times New Roman" w:eastAsia="宋体" w:cs="Arial"/>
                <w:i w:val="0"/>
                <w:kern w:val="0"/>
                <w:sz w:val="21"/>
                <w:szCs w:val="19"/>
                <w:u w:val="none"/>
                <w:lang w:val="en-US" w:eastAsia="zh-CN" w:bidi="ar"/>
              </w:rPr>
            </w:pP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评标委员会成员收受投标人的财物或者其他好处的，评标委员会成员向他人透露对投标文件的评审和比较、中标候选人的推荐以及与评标有关的其他情况的。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给予警告；没收收受的财物；并处3000元以上5万元以下的罚款；取消担任评标委员会成员的资格，不得再参加任何依法必须进行招标的项目的评标。</w:t>
            </w:r>
          </w:p>
        </w:tc>
        <w:tc>
          <w:tcPr>
            <w:tcW w:w="1909"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442" w:type="dxa"/>
            <w:vAlign w:val="center"/>
          </w:tcPr>
          <w:p>
            <w:pPr>
              <w:jc w:val="center"/>
              <w:rPr>
                <w:rFonts w:hint="default" w:ascii="Times New Roman" w:hAnsi="Times New Roman" w:eastAsia="宋体"/>
                <w:lang w:val="en-US" w:eastAsia="zh-CN"/>
              </w:rPr>
            </w:pPr>
            <w:r>
              <w:rPr>
                <w:rFonts w:hint="eastAsia" w:ascii="Times New Roman" w:hAnsi="Times New Roman" w:eastAsia="宋体"/>
                <w:lang w:val="en-US" w:eastAsia="zh-CN"/>
              </w:rPr>
              <w:t>43</w:t>
            </w:r>
          </w:p>
        </w:tc>
        <w:tc>
          <w:tcPr>
            <w:tcW w:w="2997" w:type="dxa"/>
            <w:gridSpan w:val="2"/>
            <w:vAlign w:val="center"/>
          </w:tcPr>
          <w:p>
            <w:pPr>
              <w:jc w:val="both"/>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t>交通建设工程项目超额收取保证金或者招标人不按规定退还保证金及利息</w:t>
            </w: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招标人超过本条例规定的比例收取投标保证金、履约保证金或者不按照规定退还投标保证金及银行同期存款利息的。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处5万元以下的罚款。</w:t>
            </w:r>
          </w:p>
        </w:tc>
        <w:tc>
          <w:tcPr>
            <w:tcW w:w="1909"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责令改正，给他人造成损失的，依法承担赔偿责任。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442" w:type="dxa"/>
            <w:vAlign w:val="center"/>
          </w:tcPr>
          <w:p>
            <w:pPr>
              <w:jc w:val="center"/>
              <w:rPr>
                <w:rFonts w:hint="default" w:ascii="Times New Roman" w:hAnsi="Times New Roman" w:eastAsia="宋体"/>
                <w:lang w:val="en-US" w:eastAsia="zh-CN"/>
              </w:rPr>
            </w:pPr>
            <w:r>
              <w:rPr>
                <w:rFonts w:hint="eastAsia" w:ascii="Times New Roman" w:hAnsi="Times New Roman" w:eastAsia="宋体"/>
                <w:lang w:val="en-US" w:eastAsia="zh-CN"/>
              </w:rPr>
              <w:t>44</w:t>
            </w:r>
          </w:p>
        </w:tc>
        <w:tc>
          <w:tcPr>
            <w:tcW w:w="2997" w:type="dxa"/>
            <w:gridSpan w:val="2"/>
            <w:vAlign w:val="center"/>
          </w:tcPr>
          <w:p>
            <w:pPr>
              <w:jc w:val="both"/>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t>公路工程建设项目投标人数量不符合法定要求不重新招标</w:t>
            </w: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投标人数量不符合法定要求不重新招标的。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处3万元以下的罚款。</w:t>
            </w:r>
          </w:p>
        </w:tc>
        <w:tc>
          <w:tcPr>
            <w:tcW w:w="1909" w:type="dxa"/>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trPr>
        <w:tc>
          <w:tcPr>
            <w:tcW w:w="442" w:type="dxa"/>
            <w:vMerge w:val="restart"/>
            <w:vAlign w:val="center"/>
          </w:tcPr>
          <w:p>
            <w:pPr>
              <w:jc w:val="center"/>
              <w:rPr>
                <w:rFonts w:hint="default" w:ascii="Times New Roman" w:hAnsi="Times New Roman" w:eastAsia="宋体"/>
                <w:lang w:val="en-US" w:eastAsia="zh-CN"/>
              </w:rPr>
            </w:pPr>
            <w:r>
              <w:rPr>
                <w:rFonts w:hint="eastAsia" w:ascii="Times New Roman" w:hAnsi="Times New Roman" w:eastAsia="宋体"/>
                <w:lang w:val="en-US" w:eastAsia="zh-CN"/>
              </w:rPr>
              <w:t>45</w:t>
            </w:r>
          </w:p>
        </w:tc>
        <w:tc>
          <w:tcPr>
            <w:tcW w:w="2997" w:type="dxa"/>
            <w:gridSpan w:val="2"/>
            <w:vMerge w:val="restart"/>
            <w:vAlign w:val="center"/>
          </w:tcPr>
          <w:p>
            <w:pPr>
              <w:jc w:val="both"/>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t>交通建设工程项目招标人接受未通过资格预审的单位或者个人参加投标，或者接受应当拒收的投标文件</w:t>
            </w: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接受未通过资格预审的单位或者个人参加投标的，或者接受应当拒收的投标文件，投标尚未开始的。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处5万元以下的罚款。</w:t>
            </w:r>
          </w:p>
        </w:tc>
        <w:tc>
          <w:tcPr>
            <w:tcW w:w="1909" w:type="dxa"/>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trPr>
        <w:tc>
          <w:tcPr>
            <w:tcW w:w="442" w:type="dxa"/>
            <w:vMerge w:val="continue"/>
            <w:vAlign w:val="center"/>
          </w:tcPr>
          <w:p>
            <w:pPr>
              <w:jc w:val="center"/>
              <w:rPr>
                <w:rFonts w:ascii="Times New Roman" w:hAnsi="Times New Roman" w:eastAsia="宋体"/>
              </w:rPr>
            </w:pPr>
          </w:p>
        </w:tc>
        <w:tc>
          <w:tcPr>
            <w:tcW w:w="2997" w:type="dxa"/>
            <w:gridSpan w:val="2"/>
            <w:vMerge w:val="continue"/>
            <w:vAlign w:val="center"/>
          </w:tcPr>
          <w:p>
            <w:pPr>
              <w:jc w:val="both"/>
              <w:rPr>
                <w:rFonts w:hint="eastAsia" w:ascii="Times New Roman" w:hAnsi="Times New Roman" w:eastAsia="宋体" w:cs="Arial"/>
                <w:i w:val="0"/>
                <w:kern w:val="0"/>
                <w:sz w:val="21"/>
                <w:szCs w:val="19"/>
                <w:u w:val="none"/>
                <w:lang w:val="en-US" w:eastAsia="zh-CN" w:bidi="ar"/>
              </w:rPr>
            </w:pP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接受未通过资格预审的单位或者个人参加投标的，或者接受应当拒收的投标文件，投标已经开始的。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处5万元以上10万元以下的罚款。</w:t>
            </w:r>
          </w:p>
        </w:tc>
        <w:tc>
          <w:tcPr>
            <w:tcW w:w="1909"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责令改正，对单位直接负责的主管人员和其他直接责任人员依法给予处分。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442" w:type="dxa"/>
            <w:vAlign w:val="center"/>
          </w:tcPr>
          <w:p>
            <w:pPr>
              <w:jc w:val="center"/>
              <w:rPr>
                <w:rFonts w:hint="default" w:ascii="Times New Roman" w:hAnsi="Times New Roman" w:eastAsia="宋体"/>
                <w:lang w:val="en-US" w:eastAsia="zh-CN"/>
              </w:rPr>
            </w:pPr>
            <w:r>
              <w:rPr>
                <w:rFonts w:hint="eastAsia" w:ascii="Times New Roman" w:hAnsi="Times New Roman" w:eastAsia="宋体"/>
                <w:lang w:val="en-US" w:eastAsia="zh-CN"/>
              </w:rPr>
              <w:t>46</w:t>
            </w:r>
          </w:p>
        </w:tc>
        <w:tc>
          <w:tcPr>
            <w:tcW w:w="2997" w:type="dxa"/>
            <w:gridSpan w:val="2"/>
            <w:vAlign w:val="center"/>
          </w:tcPr>
          <w:p>
            <w:pPr>
              <w:jc w:val="both"/>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t>公路工程建设项目招标文件中规定的履约保证金的金额、支付形式不符合规定</w:t>
            </w: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招标文件中规定的履约保证金的金额、支付形式不符合规定的。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处3万元以下的罚款。</w:t>
            </w:r>
          </w:p>
        </w:tc>
        <w:tc>
          <w:tcPr>
            <w:tcW w:w="1909" w:type="dxa"/>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442" w:type="dxa"/>
            <w:vAlign w:val="center"/>
          </w:tcPr>
          <w:p>
            <w:pPr>
              <w:jc w:val="center"/>
              <w:rPr>
                <w:rFonts w:hint="default" w:ascii="Times New Roman" w:hAnsi="Times New Roman" w:eastAsia="宋体"/>
                <w:lang w:val="en-US" w:eastAsia="zh-CN"/>
              </w:rPr>
            </w:pPr>
            <w:r>
              <w:rPr>
                <w:rFonts w:hint="eastAsia" w:ascii="Times New Roman" w:hAnsi="Times New Roman" w:eastAsia="宋体"/>
                <w:lang w:val="en-US" w:eastAsia="zh-CN"/>
              </w:rPr>
              <w:t>47</w:t>
            </w:r>
          </w:p>
        </w:tc>
        <w:tc>
          <w:tcPr>
            <w:tcW w:w="2997" w:type="dxa"/>
            <w:gridSpan w:val="2"/>
            <w:vAlign w:val="center"/>
          </w:tcPr>
          <w:p>
            <w:pPr>
              <w:jc w:val="both"/>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t>交通建设工程项目招标人在评标委员会依法推荐的中标候选人以外确定中标人或者在所有投标被评标委员会否决后自行确定中标人</w:t>
            </w: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招标人在评标委员会依法推荐的中标候选人以外确定中标人或者在所有投标被评标委员会否决后自行确定中标人的。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处中标项目金额5</w:t>
            </w:r>
            <w:r>
              <w:rPr>
                <w:rFonts w:hint="default" w:ascii="Times New Roman" w:hAnsi="Times New Roman" w:eastAsia="宋体" w:cs="Times New Roman"/>
                <w:i w:val="0"/>
                <w:kern w:val="0"/>
                <w:sz w:val="21"/>
                <w:szCs w:val="20"/>
                <w:u w:val="none"/>
                <w:lang w:val="en-US" w:eastAsia="zh-CN" w:bidi="ar"/>
              </w:rPr>
              <w:t>‰</w:t>
            </w:r>
            <w:r>
              <w:rPr>
                <w:rFonts w:hint="eastAsia" w:ascii="Times New Roman" w:hAnsi="Times New Roman" w:eastAsia="宋体" w:cs="Arial"/>
                <w:i w:val="0"/>
                <w:kern w:val="0"/>
                <w:sz w:val="21"/>
                <w:szCs w:val="20"/>
                <w:u w:val="none"/>
                <w:lang w:val="en-US" w:eastAsia="zh-CN" w:bidi="ar"/>
              </w:rPr>
              <w:t>以上10</w:t>
            </w:r>
            <w:r>
              <w:rPr>
                <w:rFonts w:hint="default" w:ascii="Times New Roman" w:hAnsi="Times New Roman" w:eastAsia="宋体" w:cs="Times New Roman"/>
                <w:i w:val="0"/>
                <w:kern w:val="0"/>
                <w:sz w:val="21"/>
                <w:szCs w:val="20"/>
                <w:u w:val="none"/>
                <w:lang w:val="en-US" w:eastAsia="zh-CN" w:bidi="ar"/>
              </w:rPr>
              <w:t>‰</w:t>
            </w:r>
            <w:r>
              <w:rPr>
                <w:rFonts w:hint="eastAsia" w:ascii="Times New Roman" w:hAnsi="Times New Roman" w:eastAsia="宋体" w:cs="Arial"/>
                <w:i w:val="0"/>
                <w:kern w:val="0"/>
                <w:sz w:val="21"/>
                <w:szCs w:val="20"/>
                <w:u w:val="none"/>
                <w:lang w:val="en-US" w:eastAsia="zh-CN" w:bidi="ar"/>
              </w:rPr>
              <w:t>以下的罚款。</w:t>
            </w:r>
          </w:p>
        </w:tc>
        <w:tc>
          <w:tcPr>
            <w:tcW w:w="1909"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责令改正，对单位直接负责的主管人员和其他直接责任人员依法给予处分；</w:t>
            </w:r>
            <w:r>
              <w:rPr>
                <w:rFonts w:hint="eastAsia" w:ascii="Times New Roman" w:hAnsi="Times New Roman" w:eastAsia="宋体" w:cs="Arial"/>
                <w:i w:val="0"/>
                <w:kern w:val="0"/>
                <w:sz w:val="21"/>
                <w:szCs w:val="20"/>
                <w:u w:val="none"/>
                <w:lang w:val="en-US" w:eastAsia="zh-CN" w:bidi="ar"/>
              </w:rPr>
              <w:fldChar w:fldCharType="begin"/>
            </w:r>
            <w:r>
              <w:rPr>
                <w:rFonts w:hint="eastAsia" w:ascii="Times New Roman" w:hAnsi="Times New Roman" w:eastAsia="宋体" w:cs="Arial"/>
                <w:i w:val="0"/>
                <w:kern w:val="0"/>
                <w:sz w:val="21"/>
                <w:szCs w:val="20"/>
                <w:u w:val="none"/>
                <w:lang w:val="en-US" w:eastAsia="zh-CN" w:bidi="ar"/>
              </w:rPr>
              <w:instrText xml:space="preserve"> = 2 \* ROMAN \* MERGEFORMAT </w:instrText>
            </w:r>
            <w:r>
              <w:rPr>
                <w:rFonts w:hint="eastAsia" w:ascii="Times New Roman" w:hAnsi="Times New Roman" w:eastAsia="宋体" w:cs="Arial"/>
                <w:i w:val="0"/>
                <w:kern w:val="0"/>
                <w:sz w:val="21"/>
                <w:szCs w:val="20"/>
                <w:u w:val="none"/>
                <w:lang w:val="en-US" w:eastAsia="zh-CN" w:bidi="ar"/>
              </w:rPr>
              <w:fldChar w:fldCharType="separate"/>
            </w:r>
            <w:r>
              <w:rPr>
                <w:rFonts w:hint="eastAsia" w:ascii="Times New Roman" w:hAnsi="Times New Roman" w:eastAsia="宋体" w:cs="Arial"/>
                <w:i w:val="0"/>
                <w:kern w:val="0"/>
                <w:sz w:val="21"/>
                <w:szCs w:val="20"/>
                <w:u w:val="none"/>
                <w:lang w:val="en-US" w:eastAsia="zh-CN" w:bidi="ar"/>
              </w:rPr>
              <w:fldChar w:fldCharType="end"/>
            </w:r>
            <w:r>
              <w:rPr>
                <w:rFonts w:hint="eastAsia" w:ascii="Times New Roman" w:hAnsi="Times New Roman" w:eastAsia="宋体" w:cs="Arial"/>
                <w:i w:val="0"/>
                <w:kern w:val="0"/>
                <w:sz w:val="21"/>
                <w:szCs w:val="20"/>
                <w:u w:val="none"/>
                <w:lang w:val="en-US" w:eastAsia="zh-CN" w:bidi="ar"/>
              </w:rPr>
              <w:t>中标无效。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442" w:type="dxa"/>
            <w:vAlign w:val="center"/>
          </w:tcPr>
          <w:p>
            <w:pPr>
              <w:jc w:val="center"/>
              <w:rPr>
                <w:rFonts w:hint="default" w:ascii="Times New Roman" w:hAnsi="Times New Roman" w:eastAsia="宋体"/>
                <w:lang w:val="en-US" w:eastAsia="zh-CN"/>
              </w:rPr>
            </w:pPr>
            <w:r>
              <w:rPr>
                <w:rFonts w:hint="eastAsia" w:ascii="Times New Roman" w:hAnsi="Times New Roman" w:eastAsia="宋体"/>
                <w:lang w:val="en-US" w:eastAsia="zh-CN"/>
              </w:rPr>
              <w:t>48</w:t>
            </w:r>
          </w:p>
        </w:tc>
        <w:tc>
          <w:tcPr>
            <w:tcW w:w="2997" w:type="dxa"/>
            <w:gridSpan w:val="2"/>
            <w:vAlign w:val="center"/>
          </w:tcPr>
          <w:p>
            <w:pPr>
              <w:jc w:val="both"/>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t>依法必须招标的交通建设工程项目招标人违反规定与投标人就投标实质性内容进行谈判</w:t>
            </w: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招标人违反规定与投标人就投标实质性内容进行谈判的。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给予警告。</w:t>
            </w:r>
          </w:p>
        </w:tc>
        <w:tc>
          <w:tcPr>
            <w:tcW w:w="1909"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对直接负责的主管人员和其他直接责任人员给予处分；影响中标结果的，中标无效。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4" w:hRule="atLeast"/>
        </w:trPr>
        <w:tc>
          <w:tcPr>
            <w:tcW w:w="442" w:type="dxa"/>
            <w:vMerge w:val="restart"/>
            <w:vAlign w:val="center"/>
          </w:tcPr>
          <w:p>
            <w:pPr>
              <w:jc w:val="center"/>
              <w:rPr>
                <w:rFonts w:hint="default" w:ascii="Times New Roman" w:hAnsi="Times New Roman" w:eastAsia="宋体"/>
                <w:lang w:val="en-US" w:eastAsia="zh-CN"/>
              </w:rPr>
            </w:pPr>
            <w:r>
              <w:rPr>
                <w:rFonts w:hint="eastAsia" w:ascii="Times New Roman" w:hAnsi="Times New Roman" w:eastAsia="宋体"/>
                <w:lang w:val="en-US" w:eastAsia="zh-CN"/>
              </w:rPr>
              <w:t>49</w:t>
            </w:r>
          </w:p>
        </w:tc>
        <w:tc>
          <w:tcPr>
            <w:tcW w:w="2997" w:type="dxa"/>
            <w:gridSpan w:val="2"/>
            <w:vMerge w:val="restart"/>
            <w:vAlign w:val="center"/>
          </w:tcPr>
          <w:p>
            <w:pPr>
              <w:jc w:val="both"/>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t>交通建设工程项目招标人向他人透露可能影响公平竞争的有关招标投标情况或者泄露标底</w:t>
            </w: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向他人透露已获取招标文件的潜在投标人的名称、数量，或者泄露标底，但实际不可能影响中标结果；一年内首次被查获；愿意签署《轻微违法告知承诺书》的。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告知承诺，免予处罚。</w:t>
            </w:r>
          </w:p>
        </w:tc>
        <w:tc>
          <w:tcPr>
            <w:tcW w:w="1909" w:type="dxa"/>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4" w:hRule="atLeast"/>
        </w:trPr>
        <w:tc>
          <w:tcPr>
            <w:tcW w:w="442" w:type="dxa"/>
            <w:vMerge w:val="continue"/>
            <w:vAlign w:val="center"/>
          </w:tcPr>
          <w:p>
            <w:pPr>
              <w:jc w:val="center"/>
              <w:rPr>
                <w:rFonts w:ascii="Times New Roman" w:hAnsi="Times New Roman" w:eastAsia="宋体"/>
              </w:rPr>
            </w:pPr>
          </w:p>
        </w:tc>
        <w:tc>
          <w:tcPr>
            <w:tcW w:w="2997" w:type="dxa"/>
            <w:gridSpan w:val="2"/>
            <w:vMerge w:val="continue"/>
            <w:vAlign w:val="center"/>
          </w:tcPr>
          <w:p>
            <w:pPr>
              <w:jc w:val="both"/>
              <w:rPr>
                <w:rFonts w:ascii="Times New Roman" w:hAnsi="Times New Roman" w:eastAsia="宋体"/>
              </w:rPr>
            </w:pPr>
          </w:p>
        </w:tc>
        <w:tc>
          <w:tcPr>
            <w:tcW w:w="1623" w:type="dxa"/>
            <w:vMerge w:val="continue"/>
            <w:vAlign w:val="center"/>
          </w:tcPr>
          <w:p>
            <w:pPr>
              <w:jc w:val="both"/>
              <w:rPr>
                <w:rFonts w:ascii="Times New Roman" w:hAnsi="Times New Roman" w:eastAsia="宋体"/>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向他人透露已获取招标文件的潜在投标人的名称、数量，或者泄露标底，但实际不可能影响中标结果的。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给予警告。</w:t>
            </w:r>
          </w:p>
        </w:tc>
        <w:tc>
          <w:tcPr>
            <w:tcW w:w="1909" w:type="dxa"/>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4" w:hRule="atLeast"/>
        </w:trPr>
        <w:tc>
          <w:tcPr>
            <w:tcW w:w="442" w:type="dxa"/>
            <w:vMerge w:val="continue"/>
            <w:vAlign w:val="center"/>
          </w:tcPr>
          <w:p>
            <w:pPr>
              <w:jc w:val="center"/>
              <w:rPr>
                <w:rFonts w:hint="eastAsia" w:ascii="Times New Roman" w:hAnsi="Times New Roman" w:eastAsia="宋体" w:cs="仿宋_GB2312"/>
                <w:i w:val="0"/>
                <w:color w:val="auto"/>
                <w:kern w:val="0"/>
                <w:sz w:val="21"/>
                <w:szCs w:val="21"/>
                <w:u w:val="none"/>
                <w:lang w:val="en-US" w:eastAsia="zh-CN" w:bidi="ar"/>
              </w:rPr>
            </w:pPr>
          </w:p>
        </w:tc>
        <w:tc>
          <w:tcPr>
            <w:tcW w:w="2997" w:type="dxa"/>
            <w:gridSpan w:val="2"/>
            <w:vMerge w:val="continue"/>
            <w:vAlign w:val="center"/>
          </w:tcPr>
          <w:p>
            <w:pPr>
              <w:jc w:val="both"/>
              <w:rPr>
                <w:rFonts w:hint="eastAsia" w:ascii="Times New Roman" w:hAnsi="Times New Roman" w:eastAsia="宋体" w:cs="仿宋_GB2312"/>
                <w:i w:val="0"/>
                <w:color w:val="auto"/>
                <w:kern w:val="0"/>
                <w:sz w:val="21"/>
                <w:szCs w:val="21"/>
                <w:u w:val="none"/>
                <w:lang w:val="en-US" w:eastAsia="zh-CN" w:bidi="ar"/>
              </w:rPr>
            </w:pPr>
          </w:p>
        </w:tc>
        <w:tc>
          <w:tcPr>
            <w:tcW w:w="1623" w:type="dxa"/>
            <w:vMerge w:val="continue"/>
            <w:vAlign w:val="center"/>
          </w:tcPr>
          <w:p>
            <w:pPr>
              <w:jc w:val="both"/>
              <w:rPr>
                <w:rFonts w:hint="eastAsia" w:ascii="Times New Roman" w:hAnsi="Times New Roman" w:eastAsia="宋体" w:cs="仿宋_GB2312"/>
                <w:i w:val="0"/>
                <w:color w:val="auto"/>
                <w:kern w:val="0"/>
                <w:sz w:val="21"/>
                <w:szCs w:val="21"/>
                <w:u w:val="none"/>
                <w:lang w:val="en-US" w:eastAsia="zh-CN" w:bidi="ar"/>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透露、泄露的信息可能影响中标结果，但相关人实际未中标的。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给予警告；并处1万元以上5万元以下的罚款。</w:t>
            </w:r>
          </w:p>
        </w:tc>
        <w:tc>
          <w:tcPr>
            <w:tcW w:w="1909" w:type="dxa"/>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4" w:hRule="atLeast"/>
        </w:trPr>
        <w:tc>
          <w:tcPr>
            <w:tcW w:w="442" w:type="dxa"/>
            <w:vMerge w:val="continue"/>
            <w:vAlign w:val="center"/>
          </w:tcPr>
          <w:p>
            <w:pPr>
              <w:jc w:val="center"/>
              <w:rPr>
                <w:rFonts w:hint="eastAsia" w:ascii="Times New Roman" w:hAnsi="Times New Roman" w:eastAsia="宋体" w:cs="仿宋_GB2312"/>
                <w:i w:val="0"/>
                <w:color w:val="auto"/>
                <w:kern w:val="0"/>
                <w:sz w:val="21"/>
                <w:szCs w:val="21"/>
                <w:u w:val="none"/>
                <w:lang w:val="en-US" w:eastAsia="zh-CN" w:bidi="ar"/>
              </w:rPr>
            </w:pPr>
          </w:p>
        </w:tc>
        <w:tc>
          <w:tcPr>
            <w:tcW w:w="2997" w:type="dxa"/>
            <w:gridSpan w:val="2"/>
            <w:vMerge w:val="continue"/>
            <w:vAlign w:val="center"/>
          </w:tcPr>
          <w:p>
            <w:pPr>
              <w:jc w:val="both"/>
              <w:rPr>
                <w:rFonts w:hint="eastAsia" w:ascii="Times New Roman" w:hAnsi="Times New Roman" w:eastAsia="宋体" w:cs="仿宋_GB2312"/>
                <w:i w:val="0"/>
                <w:color w:val="auto"/>
                <w:kern w:val="0"/>
                <w:sz w:val="21"/>
                <w:szCs w:val="21"/>
                <w:u w:val="none"/>
                <w:lang w:val="en-US" w:eastAsia="zh-CN" w:bidi="ar"/>
              </w:rPr>
            </w:pPr>
          </w:p>
        </w:tc>
        <w:tc>
          <w:tcPr>
            <w:tcW w:w="1623" w:type="dxa"/>
            <w:vMerge w:val="continue"/>
            <w:vAlign w:val="center"/>
          </w:tcPr>
          <w:p>
            <w:pPr>
              <w:jc w:val="both"/>
              <w:rPr>
                <w:rFonts w:hint="eastAsia" w:ascii="Times New Roman" w:hAnsi="Times New Roman" w:eastAsia="宋体" w:cs="仿宋_GB2312"/>
                <w:i w:val="0"/>
                <w:color w:val="auto"/>
                <w:kern w:val="0"/>
                <w:sz w:val="21"/>
                <w:szCs w:val="21"/>
                <w:u w:val="none"/>
                <w:lang w:val="en-US" w:eastAsia="zh-CN" w:bidi="ar"/>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因透露、泄露的信息实际影响中标结果；或者虽没中标但造成恶劣影响的。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给予警告；并处5万元以上10万元以下的罚款。</w:t>
            </w:r>
          </w:p>
        </w:tc>
        <w:tc>
          <w:tcPr>
            <w:tcW w:w="1909"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责令限期改正，对单位直接负责的主管人员和其他直接责任人员依法给予处分；构成犯罪的，依法追究刑事责任。前款所列行为影响中标结果的，中标无效。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442" w:type="dxa"/>
            <w:vMerge w:val="restart"/>
            <w:vAlign w:val="center"/>
          </w:tcPr>
          <w:p>
            <w:pPr>
              <w:jc w:val="center"/>
              <w:rPr>
                <w:rFonts w:hint="default" w:ascii="Times New Roman" w:hAnsi="Times New Roman" w:eastAsia="宋体" w:cs="仿宋_GB2312"/>
                <w:i w:val="0"/>
                <w:color w:val="auto"/>
                <w:kern w:val="0"/>
                <w:sz w:val="21"/>
                <w:szCs w:val="21"/>
                <w:u w:val="none"/>
                <w:lang w:val="en-US" w:eastAsia="zh-CN" w:bidi="ar"/>
              </w:rPr>
            </w:pPr>
            <w:r>
              <w:rPr>
                <w:rFonts w:hint="eastAsia" w:ascii="Times New Roman" w:hAnsi="Times New Roman" w:eastAsia="宋体"/>
                <w:lang w:val="en-US" w:eastAsia="zh-CN"/>
              </w:rPr>
              <w:t>50</w:t>
            </w:r>
          </w:p>
        </w:tc>
        <w:tc>
          <w:tcPr>
            <w:tcW w:w="2997" w:type="dxa"/>
            <w:gridSpan w:val="2"/>
            <w:vMerge w:val="restart"/>
            <w:vAlign w:val="center"/>
          </w:tcPr>
          <w:p>
            <w:pPr>
              <w:jc w:val="both"/>
              <w:rPr>
                <w:rFonts w:hint="eastAsia" w:ascii="Times New Roman" w:hAnsi="Times New Roman" w:eastAsia="宋体" w:cs="仿宋_GB2312"/>
                <w:i w:val="0"/>
                <w:color w:val="auto"/>
                <w:kern w:val="0"/>
                <w:sz w:val="21"/>
                <w:szCs w:val="21"/>
                <w:u w:val="none"/>
                <w:lang w:val="en-US" w:eastAsia="zh-CN" w:bidi="ar"/>
              </w:rPr>
            </w:pPr>
            <w:r>
              <w:rPr>
                <w:rFonts w:hint="eastAsia" w:ascii="Times New Roman" w:hAnsi="Times New Roman" w:eastAsia="宋体" w:cs="Arial"/>
                <w:i w:val="0"/>
                <w:kern w:val="0"/>
                <w:sz w:val="21"/>
                <w:szCs w:val="19"/>
                <w:u w:val="none"/>
                <w:lang w:val="en-US" w:eastAsia="zh-CN" w:bidi="ar"/>
              </w:rPr>
              <w:t>交通建设工程项目投标人相互串通投标或者与招标人串通投标，或者向招标人或者评标委员会成员行贿谋取中标</w:t>
            </w:r>
          </w:p>
        </w:tc>
        <w:tc>
          <w:tcPr>
            <w:tcW w:w="1623" w:type="dxa"/>
            <w:vMerge w:val="continue"/>
            <w:vAlign w:val="center"/>
          </w:tcPr>
          <w:p>
            <w:pPr>
              <w:jc w:val="both"/>
              <w:rPr>
                <w:rFonts w:hint="eastAsia" w:ascii="Times New Roman" w:hAnsi="Times New Roman" w:eastAsia="宋体" w:cs="仿宋_GB2312"/>
                <w:i w:val="0"/>
                <w:color w:val="auto"/>
                <w:kern w:val="0"/>
                <w:sz w:val="21"/>
                <w:szCs w:val="21"/>
                <w:u w:val="none"/>
                <w:lang w:val="en-US" w:eastAsia="zh-CN" w:bidi="ar"/>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投标人相互串通投标或与招标人串通投标的。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没收违法所得；处中标项目金额5</w:t>
            </w:r>
            <w:r>
              <w:rPr>
                <w:rFonts w:hint="default" w:ascii="Times New Roman" w:hAnsi="Times New Roman" w:eastAsia="宋体" w:cs="Times New Roman"/>
                <w:i w:val="0"/>
                <w:kern w:val="0"/>
                <w:sz w:val="21"/>
                <w:szCs w:val="20"/>
                <w:u w:val="none"/>
                <w:lang w:val="en-US" w:eastAsia="zh-CN" w:bidi="ar"/>
              </w:rPr>
              <w:t>‰</w:t>
            </w:r>
            <w:r>
              <w:rPr>
                <w:rFonts w:hint="eastAsia" w:ascii="Times New Roman" w:hAnsi="Times New Roman" w:eastAsia="宋体" w:cs="Arial"/>
                <w:i w:val="0"/>
                <w:kern w:val="0"/>
                <w:sz w:val="21"/>
                <w:szCs w:val="20"/>
                <w:u w:val="none"/>
                <w:lang w:val="en-US" w:eastAsia="zh-CN" w:bidi="ar"/>
              </w:rPr>
              <w:t>以上10</w:t>
            </w:r>
            <w:r>
              <w:rPr>
                <w:rFonts w:hint="default" w:ascii="Times New Roman" w:hAnsi="Times New Roman" w:eastAsia="宋体" w:cs="Times New Roman"/>
                <w:i w:val="0"/>
                <w:kern w:val="0"/>
                <w:sz w:val="21"/>
                <w:szCs w:val="20"/>
                <w:u w:val="none"/>
                <w:lang w:val="en-US" w:eastAsia="zh-CN" w:bidi="ar"/>
              </w:rPr>
              <w:t>‰</w:t>
            </w:r>
            <w:r>
              <w:rPr>
                <w:rFonts w:hint="eastAsia" w:ascii="Times New Roman" w:hAnsi="Times New Roman" w:eastAsia="宋体" w:cs="Arial"/>
                <w:i w:val="0"/>
                <w:kern w:val="0"/>
                <w:sz w:val="21"/>
                <w:szCs w:val="20"/>
                <w:u w:val="none"/>
                <w:lang w:val="en-US" w:eastAsia="zh-CN" w:bidi="ar"/>
              </w:rPr>
              <w:t>以下的罚款，对单位直接负责的主管人员和其他直接责任人员处单位罚款数额5%以上10%以下的罚款。</w:t>
            </w:r>
          </w:p>
        </w:tc>
        <w:tc>
          <w:tcPr>
            <w:tcW w:w="1909" w:type="dxa"/>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442" w:type="dxa"/>
            <w:vMerge w:val="continue"/>
            <w:vAlign w:val="center"/>
          </w:tcPr>
          <w:p>
            <w:pPr>
              <w:jc w:val="center"/>
            </w:pPr>
          </w:p>
        </w:tc>
        <w:tc>
          <w:tcPr>
            <w:tcW w:w="2997" w:type="dxa"/>
            <w:gridSpan w:val="2"/>
            <w:vMerge w:val="continue"/>
            <w:vAlign w:val="center"/>
          </w:tcPr>
          <w:p>
            <w:pPr>
              <w:jc w:val="both"/>
            </w:pPr>
          </w:p>
        </w:tc>
        <w:tc>
          <w:tcPr>
            <w:tcW w:w="1623" w:type="dxa"/>
            <w:vMerge w:val="continue"/>
            <w:vAlign w:val="center"/>
          </w:tcPr>
          <w:p>
            <w:pPr>
              <w:jc w:val="both"/>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有下列情形之一的：①以行贿谋取中标；②三年内二次以上串通投标；③串通投标行为损害招标人、其他投标人或者国家、集体、公民的合法利益，造成直接经济损失30万元以上；④其他串通投标情节严重的行为。</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取消其一年至二年内参加依法必须进行招标的项目的投标资格并予以公告。</w:t>
            </w:r>
          </w:p>
        </w:tc>
        <w:tc>
          <w:tcPr>
            <w:tcW w:w="1909" w:type="dxa"/>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442" w:type="dxa"/>
            <w:vMerge w:val="continue"/>
            <w:vAlign w:val="center"/>
          </w:tcPr>
          <w:p>
            <w:pPr>
              <w:jc w:val="center"/>
              <w:rPr>
                <w:rFonts w:hint="eastAsia" w:ascii="Times New Roman" w:hAnsi="Times New Roman" w:eastAsia="宋体" w:cs="Arial"/>
                <w:i w:val="0"/>
                <w:kern w:val="0"/>
                <w:sz w:val="21"/>
                <w:szCs w:val="20"/>
                <w:u w:val="none"/>
                <w:lang w:val="en-US" w:eastAsia="zh-CN" w:bidi="ar"/>
              </w:rPr>
            </w:pPr>
          </w:p>
        </w:tc>
        <w:tc>
          <w:tcPr>
            <w:tcW w:w="2997" w:type="dxa"/>
            <w:gridSpan w:val="2"/>
            <w:vMerge w:val="continue"/>
            <w:vAlign w:val="center"/>
          </w:tcPr>
          <w:p>
            <w:pPr>
              <w:jc w:val="both"/>
              <w:rPr>
                <w:rFonts w:hint="eastAsia" w:ascii="Times New Roman" w:hAnsi="Times New Roman" w:eastAsia="宋体" w:cs="Arial"/>
                <w:i w:val="0"/>
                <w:kern w:val="0"/>
                <w:sz w:val="21"/>
                <w:szCs w:val="20"/>
                <w:u w:val="none"/>
                <w:lang w:val="en-US" w:eastAsia="zh-CN" w:bidi="ar"/>
              </w:rPr>
            </w:pPr>
          </w:p>
        </w:tc>
        <w:tc>
          <w:tcPr>
            <w:tcW w:w="1623"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自严重情节处罚执行期限届满之日起3年内同类违法行为的，或者串通投标、以行贿谋取中标情节特别严重的。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移送工商行政管理机关吊销营业执照。</w:t>
            </w:r>
          </w:p>
        </w:tc>
        <w:tc>
          <w:tcPr>
            <w:tcW w:w="1909"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构成犯罪的，依法追究刑事责任。给他人造成损失的，依法承担赔偿责任；注意串通投标犯罪刑事立案标准，移送公安，出具不构成刑事犯罪文书的，再由行政机关处理。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442" w:type="dxa"/>
            <w:vAlign w:val="center"/>
          </w:tcPr>
          <w:p>
            <w:pPr>
              <w:jc w:val="center"/>
              <w:rPr>
                <w:rFonts w:hint="default"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51</w:t>
            </w:r>
          </w:p>
        </w:tc>
        <w:tc>
          <w:tcPr>
            <w:tcW w:w="2997" w:type="dxa"/>
            <w:gridSpan w:val="2"/>
            <w:vAlign w:val="center"/>
          </w:tcPr>
          <w:p>
            <w:pPr>
              <w:jc w:val="both"/>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t>公路工程建设项目招标人未按照项目审批、核准部门确定的招标范围、招标方式、招标组织形式进行招标</w:t>
            </w:r>
          </w:p>
        </w:tc>
        <w:tc>
          <w:tcPr>
            <w:tcW w:w="1623"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招标人未按照项目审批、核准部门确定的招标范围、招标方式、招标组织形式进行招标的。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处3万元以下的罚款。</w:t>
            </w:r>
          </w:p>
        </w:tc>
        <w:tc>
          <w:tcPr>
            <w:tcW w:w="1909" w:type="dxa"/>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442" w:type="dxa"/>
            <w:vAlign w:val="center"/>
          </w:tcPr>
          <w:p>
            <w:pPr>
              <w:jc w:val="center"/>
              <w:rPr>
                <w:rFonts w:hint="default"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52</w:t>
            </w:r>
          </w:p>
        </w:tc>
        <w:tc>
          <w:tcPr>
            <w:tcW w:w="2997" w:type="dxa"/>
            <w:gridSpan w:val="2"/>
            <w:vAlign w:val="center"/>
          </w:tcPr>
          <w:p>
            <w:pPr>
              <w:jc w:val="both"/>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t>交通建设工程项目中标人不按规定履行办理中标后续</w:t>
            </w:r>
          </w:p>
        </w:tc>
        <w:tc>
          <w:tcPr>
            <w:tcW w:w="1623"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依法必须进行招标的交通建设工程项目中标人有下列情形之一的：①无正当理由不与招标人订立合同；②在签订合同时向招标人提出附加条件；③不按照招标文件要求提交履约保证金</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处中标项目金额10</w:t>
            </w:r>
            <w:r>
              <w:rPr>
                <w:rFonts w:hint="default" w:ascii="Times New Roman" w:hAnsi="Times New Roman" w:eastAsia="宋体" w:cs="Times New Roman"/>
                <w:i w:val="0"/>
                <w:kern w:val="0"/>
                <w:sz w:val="21"/>
                <w:szCs w:val="20"/>
                <w:u w:val="none"/>
                <w:lang w:val="en-US" w:eastAsia="zh-CN" w:bidi="ar"/>
              </w:rPr>
              <w:t>‰</w:t>
            </w:r>
            <w:r>
              <w:rPr>
                <w:rFonts w:hint="eastAsia" w:ascii="Times New Roman" w:hAnsi="Times New Roman" w:eastAsia="宋体" w:cs="Arial"/>
                <w:i w:val="0"/>
                <w:kern w:val="0"/>
                <w:sz w:val="21"/>
                <w:szCs w:val="20"/>
                <w:u w:val="none"/>
                <w:lang w:val="en-US" w:eastAsia="zh-CN" w:bidi="ar"/>
              </w:rPr>
              <w:t>以下罚款。</w:t>
            </w:r>
          </w:p>
        </w:tc>
        <w:tc>
          <w:tcPr>
            <w:tcW w:w="1909" w:type="dxa"/>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6" w:hRule="atLeast"/>
        </w:trPr>
        <w:tc>
          <w:tcPr>
            <w:tcW w:w="442" w:type="dxa"/>
            <w:vMerge w:val="restart"/>
            <w:vAlign w:val="center"/>
          </w:tcPr>
          <w:p>
            <w:pPr>
              <w:jc w:val="center"/>
              <w:rPr>
                <w:rFonts w:hint="default"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53</w:t>
            </w:r>
          </w:p>
        </w:tc>
        <w:tc>
          <w:tcPr>
            <w:tcW w:w="2997" w:type="dxa"/>
            <w:gridSpan w:val="2"/>
            <w:vMerge w:val="restart"/>
            <w:vAlign w:val="center"/>
          </w:tcPr>
          <w:p>
            <w:pPr>
              <w:jc w:val="both"/>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t>农业项目投标人相互串通投标或者与招标人串通投标，投标人以向招标人或者评标委员会成员行贿的手段谋取中标</w:t>
            </w:r>
          </w:p>
        </w:tc>
        <w:tc>
          <w:tcPr>
            <w:tcW w:w="1623" w:type="dxa"/>
            <w:vMerge w:val="restart"/>
            <w:vAlign w:val="center"/>
          </w:tcPr>
          <w:p>
            <w:pPr>
              <w:jc w:val="both"/>
              <w:rPr>
                <w:rFonts w:hint="eastAsia" w:ascii="Times New Roman" w:hAnsi="Times New Roman" w:eastAsia="宋体" w:cs="Arial"/>
                <w:i w:val="0"/>
                <w:kern w:val="0"/>
                <w:sz w:val="21"/>
                <w:szCs w:val="19"/>
                <w:u w:val="none"/>
                <w:lang w:val="en-US" w:eastAsia="zh-CN" w:bidi="ar"/>
              </w:rPr>
            </w:pPr>
            <w:r>
              <w:rPr>
                <w:rFonts w:hint="eastAsia" w:ascii="Times New Roman" w:hAnsi="Times New Roman" w:eastAsia="宋体" w:cs="Arial"/>
                <w:i w:val="0"/>
                <w:kern w:val="0"/>
                <w:sz w:val="21"/>
                <w:szCs w:val="19"/>
                <w:u w:val="none"/>
                <w:lang w:val="en-US" w:eastAsia="zh-CN" w:bidi="ar"/>
              </w:rPr>
              <w:t>《中华人民共和国招标投标法实施条例》</w:t>
            </w:r>
          </w:p>
        </w:tc>
        <w:tc>
          <w:tcPr>
            <w:tcW w:w="1538" w:type="dxa"/>
            <w:vMerge w:val="restart"/>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投标人已中标的。</w:t>
            </w:r>
          </w:p>
        </w:tc>
        <w:tc>
          <w:tcPr>
            <w:tcW w:w="2259"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构成犯罪的。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中标无效，依法追究刑事责任。</w:t>
            </w:r>
          </w:p>
        </w:tc>
        <w:tc>
          <w:tcPr>
            <w:tcW w:w="1909" w:type="dxa"/>
            <w:vMerge w:val="restart"/>
            <w:vAlign w:val="center"/>
          </w:tcPr>
          <w:p>
            <w:pPr>
              <w:jc w:val="both"/>
              <w:rPr>
                <w:rFonts w:hint="eastAsia" w:ascii="Times New Roman" w:hAnsi="Times New Roman" w:eastAsia="宋体" w:cs="Arial"/>
                <w:i w:val="0"/>
                <w:kern w:val="0"/>
                <w:sz w:val="21"/>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6" w:hRule="atLeast"/>
        </w:trPr>
        <w:tc>
          <w:tcPr>
            <w:tcW w:w="442" w:type="dxa"/>
            <w:vMerge w:val="continue"/>
            <w:vAlign w:val="center"/>
          </w:tcPr>
          <w:p>
            <w:pPr>
              <w:jc w:val="center"/>
            </w:pPr>
          </w:p>
        </w:tc>
        <w:tc>
          <w:tcPr>
            <w:tcW w:w="2997" w:type="dxa"/>
            <w:gridSpan w:val="2"/>
            <w:vMerge w:val="continue"/>
            <w:vAlign w:val="center"/>
          </w:tcPr>
          <w:p>
            <w:pPr>
              <w:jc w:val="both"/>
            </w:pPr>
          </w:p>
        </w:tc>
        <w:tc>
          <w:tcPr>
            <w:tcW w:w="1623" w:type="dxa"/>
            <w:vMerge w:val="continue"/>
            <w:vAlign w:val="center"/>
          </w:tcPr>
          <w:p>
            <w:pPr>
              <w:jc w:val="both"/>
            </w:pPr>
          </w:p>
        </w:tc>
        <w:tc>
          <w:tcPr>
            <w:tcW w:w="1538" w:type="dxa"/>
            <w:vMerge w:val="continue"/>
            <w:vAlign w:val="center"/>
          </w:tcPr>
          <w:p>
            <w:pPr>
              <w:jc w:val="both"/>
              <w:rPr>
                <w:rFonts w:hint="eastAsia" w:ascii="Times New Roman" w:hAnsi="Times New Roman" w:eastAsia="宋体" w:cs="Arial"/>
                <w:i w:val="0"/>
                <w:kern w:val="0"/>
                <w:sz w:val="21"/>
                <w:szCs w:val="20"/>
                <w:u w:val="none"/>
                <w:lang w:val="en-US" w:eastAsia="zh-CN" w:bidi="ar"/>
              </w:rPr>
            </w:pPr>
          </w:p>
        </w:tc>
        <w:tc>
          <w:tcPr>
            <w:tcW w:w="2259"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尚不构成犯罪的。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中标无效，依照招标投标法第五十三条的规定处罚。</w:t>
            </w:r>
          </w:p>
        </w:tc>
        <w:tc>
          <w:tcPr>
            <w:tcW w:w="190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6" w:hRule="atLeast"/>
        </w:trPr>
        <w:tc>
          <w:tcPr>
            <w:tcW w:w="442" w:type="dxa"/>
            <w:vMerge w:val="continue"/>
            <w:vAlign w:val="center"/>
          </w:tcPr>
          <w:p>
            <w:pPr>
              <w:jc w:val="center"/>
            </w:pPr>
          </w:p>
        </w:tc>
        <w:tc>
          <w:tcPr>
            <w:tcW w:w="2997" w:type="dxa"/>
            <w:gridSpan w:val="2"/>
            <w:vMerge w:val="continue"/>
            <w:vAlign w:val="center"/>
          </w:tcPr>
          <w:p>
            <w:pPr>
              <w:jc w:val="both"/>
            </w:pPr>
          </w:p>
        </w:tc>
        <w:tc>
          <w:tcPr>
            <w:tcW w:w="1623" w:type="dxa"/>
            <w:vMerge w:val="continue"/>
            <w:vAlign w:val="center"/>
          </w:tcPr>
          <w:p>
            <w:pPr>
              <w:jc w:val="both"/>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投标人未中标的。</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对单位的罚款金额按照招标项目合同金额依照招标投标法规定的比例计算。</w:t>
            </w:r>
          </w:p>
        </w:tc>
        <w:tc>
          <w:tcPr>
            <w:tcW w:w="190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442" w:type="dxa"/>
            <w:vMerge w:val="continue"/>
            <w:vAlign w:val="center"/>
          </w:tcPr>
          <w:p>
            <w:pPr>
              <w:jc w:val="center"/>
            </w:pPr>
          </w:p>
        </w:tc>
        <w:tc>
          <w:tcPr>
            <w:tcW w:w="2997" w:type="dxa"/>
            <w:gridSpan w:val="2"/>
            <w:vMerge w:val="continue"/>
            <w:vAlign w:val="center"/>
          </w:tcPr>
          <w:p>
            <w:pPr>
              <w:jc w:val="both"/>
            </w:pPr>
          </w:p>
        </w:tc>
        <w:tc>
          <w:tcPr>
            <w:tcW w:w="1623" w:type="dxa"/>
            <w:vMerge w:val="continue"/>
            <w:vAlign w:val="center"/>
          </w:tcPr>
          <w:p>
            <w:pPr>
              <w:jc w:val="both"/>
            </w:pPr>
          </w:p>
        </w:tc>
        <w:tc>
          <w:tcPr>
            <w:tcW w:w="3797" w:type="dxa"/>
            <w:gridSpan w:val="2"/>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投标人有下列行为之一的，属于招标投标法第五十三条规定的情节严重行为：①以行贿谋取中标；②3年内2次以上串通投标；③串通投标行为损害招标人、其他投标人或者国家、集体、公民的合法利益，造成直接经济损失30万元以上；④其他串通投标情节严重的行为。</w:t>
            </w:r>
          </w:p>
        </w:tc>
        <w:tc>
          <w:tcPr>
            <w:tcW w:w="3406" w:type="dxa"/>
            <w:vAlign w:val="center"/>
          </w:tcPr>
          <w:p>
            <w:pPr>
              <w:jc w:val="both"/>
              <w:rPr>
                <w:rFonts w:hint="eastAsia" w:ascii="Times New Roman" w:hAnsi="Times New Roman" w:eastAsia="宋体" w:cs="Arial"/>
                <w:i w:val="0"/>
                <w:kern w:val="0"/>
                <w:sz w:val="21"/>
                <w:szCs w:val="20"/>
                <w:u w:val="none"/>
                <w:lang w:val="en-US" w:eastAsia="zh-CN" w:bidi="ar"/>
              </w:rPr>
            </w:pPr>
            <w:r>
              <w:rPr>
                <w:rFonts w:hint="eastAsia" w:ascii="Times New Roman" w:hAnsi="Times New Roman" w:eastAsia="宋体" w:cs="Arial"/>
                <w:i w:val="0"/>
                <w:kern w:val="0"/>
                <w:sz w:val="21"/>
                <w:szCs w:val="20"/>
                <w:u w:val="none"/>
                <w:lang w:val="en-US" w:eastAsia="zh-CN" w:bidi="ar"/>
              </w:rPr>
              <w:t>由有关行政监督部门取消其1年至2年内参加依法必须进行招标的项目的投标资格。</w:t>
            </w:r>
          </w:p>
        </w:tc>
        <w:tc>
          <w:tcPr>
            <w:tcW w:w="1909" w:type="dxa"/>
            <w:vMerge w:val="continue"/>
            <w:vAlign w:val="center"/>
          </w:tcPr>
          <w:p>
            <w:pPr>
              <w:jc w:val="center"/>
              <w:rPr>
                <w:rFonts w:hint="eastAsia" w:ascii="Times New Roman" w:hAnsi="Times New Roman" w:eastAsia="宋体" w:cs="Arial"/>
                <w:i w:val="0"/>
                <w:kern w:val="0"/>
                <w:sz w:val="21"/>
                <w:szCs w:val="20"/>
                <w:u w:val="none"/>
                <w:lang w:val="en-US" w:eastAsia="zh-CN" w:bidi="ar"/>
              </w:rPr>
            </w:pPr>
          </w:p>
        </w:tc>
      </w:tr>
    </w:tbl>
    <w:p>
      <w:pPr>
        <w:jc w:val="center"/>
        <w:rPr>
          <w:rFonts w:hint="eastAsia" w:ascii="Times New Roman" w:hAnsi="Times New Roman" w:eastAsiaTheme="minorEastAsia"/>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iODBlYjNlZDk5MjYxMTZmYzYxOTgxY2U5YjcxYTEifQ=="/>
  </w:docVars>
  <w:rsids>
    <w:rsidRoot w:val="00000000"/>
    <w:rsid w:val="00293487"/>
    <w:rsid w:val="006138AF"/>
    <w:rsid w:val="00A70B70"/>
    <w:rsid w:val="019D2DFF"/>
    <w:rsid w:val="024939C8"/>
    <w:rsid w:val="029E7817"/>
    <w:rsid w:val="02EA6870"/>
    <w:rsid w:val="02F1659B"/>
    <w:rsid w:val="02F53157"/>
    <w:rsid w:val="034047B0"/>
    <w:rsid w:val="03555879"/>
    <w:rsid w:val="0395373D"/>
    <w:rsid w:val="04BA6376"/>
    <w:rsid w:val="05010E59"/>
    <w:rsid w:val="05020CBE"/>
    <w:rsid w:val="052A6243"/>
    <w:rsid w:val="05A311F8"/>
    <w:rsid w:val="05D6150F"/>
    <w:rsid w:val="05FE7CA0"/>
    <w:rsid w:val="063906AA"/>
    <w:rsid w:val="06AB429F"/>
    <w:rsid w:val="06F572E1"/>
    <w:rsid w:val="07BD528C"/>
    <w:rsid w:val="07F45BF8"/>
    <w:rsid w:val="080B4B6D"/>
    <w:rsid w:val="086240AB"/>
    <w:rsid w:val="08D202FC"/>
    <w:rsid w:val="091164D2"/>
    <w:rsid w:val="091228DA"/>
    <w:rsid w:val="0AA40333"/>
    <w:rsid w:val="0AB9140A"/>
    <w:rsid w:val="0B1321F5"/>
    <w:rsid w:val="0B50046B"/>
    <w:rsid w:val="0BE13587"/>
    <w:rsid w:val="0CAB13D7"/>
    <w:rsid w:val="0CC617C1"/>
    <w:rsid w:val="0CC75332"/>
    <w:rsid w:val="0D605DDE"/>
    <w:rsid w:val="0DF6243D"/>
    <w:rsid w:val="0E1807BB"/>
    <w:rsid w:val="0E1C03B6"/>
    <w:rsid w:val="0F3A13B2"/>
    <w:rsid w:val="0F8E74F3"/>
    <w:rsid w:val="0FC27B37"/>
    <w:rsid w:val="0FEF2806"/>
    <w:rsid w:val="100D2B7E"/>
    <w:rsid w:val="10256631"/>
    <w:rsid w:val="11185B02"/>
    <w:rsid w:val="1147382F"/>
    <w:rsid w:val="11D05C44"/>
    <w:rsid w:val="120C1881"/>
    <w:rsid w:val="121A4910"/>
    <w:rsid w:val="1310793F"/>
    <w:rsid w:val="13A57CFD"/>
    <w:rsid w:val="13A749AA"/>
    <w:rsid w:val="14C55587"/>
    <w:rsid w:val="14E853C3"/>
    <w:rsid w:val="14EF2BA9"/>
    <w:rsid w:val="1598143F"/>
    <w:rsid w:val="15D05FC2"/>
    <w:rsid w:val="15FF623C"/>
    <w:rsid w:val="16CA21BB"/>
    <w:rsid w:val="170223CB"/>
    <w:rsid w:val="17174F78"/>
    <w:rsid w:val="17325C93"/>
    <w:rsid w:val="178B587E"/>
    <w:rsid w:val="17AB6653"/>
    <w:rsid w:val="17D31623"/>
    <w:rsid w:val="181141A4"/>
    <w:rsid w:val="181D7D16"/>
    <w:rsid w:val="18E01E0B"/>
    <w:rsid w:val="18F6551E"/>
    <w:rsid w:val="19C6348F"/>
    <w:rsid w:val="1A0B6313"/>
    <w:rsid w:val="1A4160EA"/>
    <w:rsid w:val="1A7E0604"/>
    <w:rsid w:val="1A910788"/>
    <w:rsid w:val="1BFA7E1F"/>
    <w:rsid w:val="1C575E73"/>
    <w:rsid w:val="1CCE07C2"/>
    <w:rsid w:val="1CE17FE2"/>
    <w:rsid w:val="1DB77097"/>
    <w:rsid w:val="1F10687C"/>
    <w:rsid w:val="1F3D6CBD"/>
    <w:rsid w:val="1F5B22B8"/>
    <w:rsid w:val="1FD96A05"/>
    <w:rsid w:val="2050119A"/>
    <w:rsid w:val="20880F38"/>
    <w:rsid w:val="20C02BDD"/>
    <w:rsid w:val="20FD68F1"/>
    <w:rsid w:val="21C65978"/>
    <w:rsid w:val="21FD39EC"/>
    <w:rsid w:val="227C6C32"/>
    <w:rsid w:val="235D0FD4"/>
    <w:rsid w:val="235E61FE"/>
    <w:rsid w:val="23F44000"/>
    <w:rsid w:val="24930B29"/>
    <w:rsid w:val="24D77838"/>
    <w:rsid w:val="26434C12"/>
    <w:rsid w:val="26D051F2"/>
    <w:rsid w:val="28567EA6"/>
    <w:rsid w:val="287B125B"/>
    <w:rsid w:val="288E0D60"/>
    <w:rsid w:val="28FC3758"/>
    <w:rsid w:val="290E3D84"/>
    <w:rsid w:val="29210938"/>
    <w:rsid w:val="29536D8C"/>
    <w:rsid w:val="29616269"/>
    <w:rsid w:val="29676938"/>
    <w:rsid w:val="299F325E"/>
    <w:rsid w:val="2A2D7ADB"/>
    <w:rsid w:val="2A61520B"/>
    <w:rsid w:val="2A8F7938"/>
    <w:rsid w:val="2AAB44FF"/>
    <w:rsid w:val="2BE34308"/>
    <w:rsid w:val="2CA1245C"/>
    <w:rsid w:val="2D775760"/>
    <w:rsid w:val="2E7B3B42"/>
    <w:rsid w:val="2F14063B"/>
    <w:rsid w:val="2F816EF2"/>
    <w:rsid w:val="2FCB6A71"/>
    <w:rsid w:val="30A4009C"/>
    <w:rsid w:val="30C83BBE"/>
    <w:rsid w:val="30D256CE"/>
    <w:rsid w:val="30F11191"/>
    <w:rsid w:val="314012F9"/>
    <w:rsid w:val="31F33FA7"/>
    <w:rsid w:val="327818A0"/>
    <w:rsid w:val="333300A2"/>
    <w:rsid w:val="33514D75"/>
    <w:rsid w:val="33A070FA"/>
    <w:rsid w:val="33C96F6B"/>
    <w:rsid w:val="349C15CB"/>
    <w:rsid w:val="34A54E97"/>
    <w:rsid w:val="35975028"/>
    <w:rsid w:val="35AE14D1"/>
    <w:rsid w:val="36191BF1"/>
    <w:rsid w:val="36216FE7"/>
    <w:rsid w:val="363D689C"/>
    <w:rsid w:val="36B12B61"/>
    <w:rsid w:val="36E22326"/>
    <w:rsid w:val="37C402E4"/>
    <w:rsid w:val="385E0B0A"/>
    <w:rsid w:val="387B67F7"/>
    <w:rsid w:val="38CD27B4"/>
    <w:rsid w:val="3A8958D7"/>
    <w:rsid w:val="3AB06B3F"/>
    <w:rsid w:val="3ABB0412"/>
    <w:rsid w:val="3BB63361"/>
    <w:rsid w:val="3C2040B9"/>
    <w:rsid w:val="3C3D54B2"/>
    <w:rsid w:val="3C4F1B33"/>
    <w:rsid w:val="3C7627F7"/>
    <w:rsid w:val="3C81312E"/>
    <w:rsid w:val="3D39277F"/>
    <w:rsid w:val="3D8207A3"/>
    <w:rsid w:val="3DF46759"/>
    <w:rsid w:val="3DF716AF"/>
    <w:rsid w:val="3E5F68AC"/>
    <w:rsid w:val="3EA22E0D"/>
    <w:rsid w:val="3ED01FFB"/>
    <w:rsid w:val="3F1877E9"/>
    <w:rsid w:val="3F9E2087"/>
    <w:rsid w:val="40535C45"/>
    <w:rsid w:val="405558CC"/>
    <w:rsid w:val="40DA0A54"/>
    <w:rsid w:val="424215D4"/>
    <w:rsid w:val="42C2401A"/>
    <w:rsid w:val="42F33A29"/>
    <w:rsid w:val="432527B3"/>
    <w:rsid w:val="435339F5"/>
    <w:rsid w:val="43790C69"/>
    <w:rsid w:val="44462BA7"/>
    <w:rsid w:val="4462465C"/>
    <w:rsid w:val="4465170E"/>
    <w:rsid w:val="44840BB0"/>
    <w:rsid w:val="448A13DF"/>
    <w:rsid w:val="44D23273"/>
    <w:rsid w:val="44DA5F51"/>
    <w:rsid w:val="452C2399"/>
    <w:rsid w:val="45347CBB"/>
    <w:rsid w:val="45993CB2"/>
    <w:rsid w:val="459E77C2"/>
    <w:rsid w:val="464C14EA"/>
    <w:rsid w:val="46B822BA"/>
    <w:rsid w:val="472A535C"/>
    <w:rsid w:val="4758672B"/>
    <w:rsid w:val="478117C7"/>
    <w:rsid w:val="47A2688C"/>
    <w:rsid w:val="47F3031A"/>
    <w:rsid w:val="47FC18B2"/>
    <w:rsid w:val="480F3E9A"/>
    <w:rsid w:val="487D10F7"/>
    <w:rsid w:val="48AB07CA"/>
    <w:rsid w:val="48B31053"/>
    <w:rsid w:val="49565AD1"/>
    <w:rsid w:val="49805769"/>
    <w:rsid w:val="49FA0909"/>
    <w:rsid w:val="4A1B6DAB"/>
    <w:rsid w:val="4A237BF2"/>
    <w:rsid w:val="4A656DFA"/>
    <w:rsid w:val="4B0847B8"/>
    <w:rsid w:val="4B7F7F7D"/>
    <w:rsid w:val="4B9438EA"/>
    <w:rsid w:val="4BA751DD"/>
    <w:rsid w:val="4BB4495E"/>
    <w:rsid w:val="4C117D13"/>
    <w:rsid w:val="4C2673A4"/>
    <w:rsid w:val="4C724480"/>
    <w:rsid w:val="4CE46D0B"/>
    <w:rsid w:val="4D5029EE"/>
    <w:rsid w:val="4D6755D4"/>
    <w:rsid w:val="4E05169C"/>
    <w:rsid w:val="4E54154D"/>
    <w:rsid w:val="4F3E23DA"/>
    <w:rsid w:val="4F5D7305"/>
    <w:rsid w:val="4FAA4B58"/>
    <w:rsid w:val="4FBB6FFF"/>
    <w:rsid w:val="4FE85DB7"/>
    <w:rsid w:val="501E13C2"/>
    <w:rsid w:val="516362C6"/>
    <w:rsid w:val="52C852B1"/>
    <w:rsid w:val="52F74269"/>
    <w:rsid w:val="539B5E17"/>
    <w:rsid w:val="53C3476B"/>
    <w:rsid w:val="54531A43"/>
    <w:rsid w:val="548B7EB7"/>
    <w:rsid w:val="549A1D7E"/>
    <w:rsid w:val="54DD179B"/>
    <w:rsid w:val="556A2ABF"/>
    <w:rsid w:val="55D662ED"/>
    <w:rsid w:val="55F86D3D"/>
    <w:rsid w:val="5688365D"/>
    <w:rsid w:val="56E219C2"/>
    <w:rsid w:val="570B6E2B"/>
    <w:rsid w:val="57174C6F"/>
    <w:rsid w:val="58C62DA0"/>
    <w:rsid w:val="58D84753"/>
    <w:rsid w:val="5924112E"/>
    <w:rsid w:val="5B6B6D94"/>
    <w:rsid w:val="5C6D15D3"/>
    <w:rsid w:val="5C806088"/>
    <w:rsid w:val="5CEE7CEB"/>
    <w:rsid w:val="5DC21776"/>
    <w:rsid w:val="5E1A7197"/>
    <w:rsid w:val="5E8400CB"/>
    <w:rsid w:val="5EC12FAA"/>
    <w:rsid w:val="5EC6170A"/>
    <w:rsid w:val="5F9B059B"/>
    <w:rsid w:val="5FBA3524"/>
    <w:rsid w:val="60456FF8"/>
    <w:rsid w:val="6142260C"/>
    <w:rsid w:val="627948A7"/>
    <w:rsid w:val="629E4183"/>
    <w:rsid w:val="62B74AA6"/>
    <w:rsid w:val="62EE0889"/>
    <w:rsid w:val="63002F45"/>
    <w:rsid w:val="631B4CDA"/>
    <w:rsid w:val="63AA4E1C"/>
    <w:rsid w:val="63EA0707"/>
    <w:rsid w:val="647D6814"/>
    <w:rsid w:val="64B01704"/>
    <w:rsid w:val="661B3783"/>
    <w:rsid w:val="66837BCC"/>
    <w:rsid w:val="66DF783D"/>
    <w:rsid w:val="671964E7"/>
    <w:rsid w:val="67C71F08"/>
    <w:rsid w:val="681C4174"/>
    <w:rsid w:val="68442293"/>
    <w:rsid w:val="68BE353F"/>
    <w:rsid w:val="695571A1"/>
    <w:rsid w:val="69905CDE"/>
    <w:rsid w:val="69F17804"/>
    <w:rsid w:val="6A517831"/>
    <w:rsid w:val="6AED252E"/>
    <w:rsid w:val="6AF64DB9"/>
    <w:rsid w:val="6AFE1702"/>
    <w:rsid w:val="6B2B5A21"/>
    <w:rsid w:val="6B4F3F81"/>
    <w:rsid w:val="6B9042D6"/>
    <w:rsid w:val="6BA25D73"/>
    <w:rsid w:val="6C024F9F"/>
    <w:rsid w:val="6CB14A7C"/>
    <w:rsid w:val="6CDE590C"/>
    <w:rsid w:val="6CE73E6B"/>
    <w:rsid w:val="6E4A3677"/>
    <w:rsid w:val="6E91169C"/>
    <w:rsid w:val="6ED454FF"/>
    <w:rsid w:val="6F14382B"/>
    <w:rsid w:val="6F607F03"/>
    <w:rsid w:val="708D1907"/>
    <w:rsid w:val="71BE1A75"/>
    <w:rsid w:val="71FB1F79"/>
    <w:rsid w:val="725478AA"/>
    <w:rsid w:val="72AB602D"/>
    <w:rsid w:val="72F81D65"/>
    <w:rsid w:val="730006AF"/>
    <w:rsid w:val="73520C4A"/>
    <w:rsid w:val="7352773B"/>
    <w:rsid w:val="73BF7BED"/>
    <w:rsid w:val="73C254E6"/>
    <w:rsid w:val="74151156"/>
    <w:rsid w:val="750F368C"/>
    <w:rsid w:val="763D7DC7"/>
    <w:rsid w:val="765C7DD8"/>
    <w:rsid w:val="76CA1027"/>
    <w:rsid w:val="77AD70E4"/>
    <w:rsid w:val="781E13BC"/>
    <w:rsid w:val="7A0221E5"/>
    <w:rsid w:val="7A271922"/>
    <w:rsid w:val="7A397881"/>
    <w:rsid w:val="7A631985"/>
    <w:rsid w:val="7ADC2D9A"/>
    <w:rsid w:val="7B4D0A5E"/>
    <w:rsid w:val="7BF9088C"/>
    <w:rsid w:val="7C182728"/>
    <w:rsid w:val="7C69117F"/>
    <w:rsid w:val="7CB82239"/>
    <w:rsid w:val="7CD61D33"/>
    <w:rsid w:val="7CF20092"/>
    <w:rsid w:val="7DEA6245"/>
    <w:rsid w:val="7E562862"/>
    <w:rsid w:val="7E65638D"/>
    <w:rsid w:val="7F0E2D9B"/>
    <w:rsid w:val="7F50303E"/>
    <w:rsid w:val="7F7122FF"/>
    <w:rsid w:val="7F712639"/>
    <w:rsid w:val="7FDC0D54"/>
    <w:rsid w:val="DEED82B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BodyText1I2"/>
    <w:basedOn w:val="3"/>
    <w:qFormat/>
    <w:uiPriority w:val="99"/>
    <w:pPr>
      <w:spacing w:line="300" w:lineRule="auto"/>
    </w:pPr>
    <w:rPr>
      <w:i/>
      <w:szCs w:val="21"/>
    </w:rPr>
  </w:style>
  <w:style w:type="paragraph" w:customStyle="1" w:styleId="3">
    <w:name w:val="BodyTextIndent"/>
    <w:basedOn w:val="1"/>
    <w:qFormat/>
    <w:uiPriority w:val="99"/>
    <w:pPr>
      <w:ind w:firstLine="630"/>
      <w:textAlignment w:val="baseline"/>
    </w:pPr>
    <w:rPr>
      <w:rFonts w:eastAsia="楷体_GB2312"/>
      <w:sz w:val="32"/>
      <w:szCs w:val="20"/>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27</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2023-09-11T11:16:00Z</dcterms:created>
  <dc:creator>20230904</dc:creator>
  <cp:lastModifiedBy>其他交易1</cp:lastModifiedBy>
  <dcterms:modified xsi:type="dcterms:W3CDTF">2024-03-19T02:58:02Z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BBA83634C3E1459FA36C91F9B74DC21C_12</vt:lpwstr>
  </property>
</Properties>
</file>