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rPr>
          <w:rFonts w:hint="eastAsia" w:ascii="方正小标宋简体" w:hAnsi="宋体" w:eastAsia="方正小标宋简体" w:cs="宋体"/>
          <w:bCs/>
          <w:color w:val="333333"/>
          <w:sz w:val="36"/>
          <w:szCs w:val="36"/>
          <w:shd w:val="clear" w:color="auto" w:fill="FFFFFF"/>
          <w:lang w:eastAsia="zh-CN"/>
        </w:rPr>
      </w:pPr>
      <w:r>
        <w:rPr>
          <w:rFonts w:hint="eastAsia" w:ascii="方正小标宋简体" w:hAnsi="宋体" w:eastAsia="方正小标宋简体" w:cs="宋体"/>
          <w:bCs/>
          <w:color w:val="333333"/>
          <w:sz w:val="36"/>
          <w:szCs w:val="36"/>
          <w:shd w:val="clear" w:color="auto" w:fill="FFFFFF"/>
          <w:lang w:eastAsia="zh-CN"/>
        </w:rPr>
        <w:t>江北区农业农村局</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sz w:val="19"/>
          <w:szCs w:val="19"/>
        </w:rPr>
      </w:pPr>
      <w:r>
        <w:rPr>
          <w:rFonts w:hint="eastAsia" w:ascii="方正小标宋简体" w:hAnsi="宋体" w:eastAsia="方正小标宋简体" w:cs="宋体"/>
          <w:bCs/>
          <w:color w:val="333333"/>
          <w:sz w:val="36"/>
          <w:szCs w:val="36"/>
          <w:shd w:val="clear" w:color="auto" w:fill="FFFFFF"/>
          <w:lang w:val="en-US" w:eastAsia="zh-CN"/>
        </w:rPr>
        <w:t>2022年</w:t>
      </w:r>
      <w:r>
        <w:rPr>
          <w:rFonts w:hint="eastAsia" w:ascii="方正小标宋简体" w:hAnsi="宋体" w:eastAsia="方正小标宋简体" w:cs="宋体"/>
          <w:bCs/>
          <w:color w:val="333333"/>
          <w:sz w:val="36"/>
          <w:szCs w:val="36"/>
          <w:shd w:val="clear" w:color="auto" w:fill="FFFFFF"/>
        </w:rPr>
        <w:t>政府信息公开工作年度报告</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380" w:firstLineChars="200"/>
        <w:jc w:val="both"/>
        <w:textAlignment w:val="auto"/>
        <w:rPr>
          <w:rFonts w:hint="eastAsia" w:ascii="宋体" w:hAnsi="宋体" w:eastAsia="宋体" w:cs="宋体"/>
          <w:color w:val="333333"/>
          <w:sz w:val="19"/>
          <w:szCs w:val="19"/>
          <w:shd w:val="clear" w:color="auto" w:fill="FFFFFF"/>
          <w:lang w:eastAsia="zh-CN"/>
        </w:rPr>
      </w:pPr>
      <w:r>
        <w:rPr>
          <w:rFonts w:hint="eastAsia" w:ascii="宋体" w:hAnsi="宋体" w:eastAsia="宋体" w:cs="宋体"/>
          <w:color w:val="333333"/>
          <w:sz w:val="19"/>
          <w:szCs w:val="19"/>
          <w:shd w:val="clear" w:color="auto" w:fill="FFFFFF"/>
          <w:lang w:eastAsia="zh-CN"/>
        </w:rPr>
        <w:t>根据《中华人民共和国政府信息公开条例》、《国务院办公厅政府信息与政务公开办公室关于印发中华人民共和国政府信息公开工作年度报告格式的通知》(国办公开办函〔2021〕30 号)等规定编制本报告。报告中所列数据的统计期限为</w:t>
      </w:r>
      <w:r>
        <w:rPr>
          <w:rFonts w:hint="eastAsia" w:ascii="宋体" w:hAnsi="宋体" w:eastAsia="宋体" w:cs="宋体"/>
          <w:color w:val="333333"/>
          <w:sz w:val="19"/>
          <w:szCs w:val="19"/>
          <w:shd w:val="clear" w:color="auto" w:fill="FFFFFF"/>
          <w:lang w:val="en-US" w:eastAsia="zh-CN"/>
        </w:rPr>
        <w:t>2022</w:t>
      </w:r>
      <w:r>
        <w:rPr>
          <w:rFonts w:hint="eastAsia" w:ascii="宋体" w:hAnsi="宋体" w:eastAsia="宋体" w:cs="宋体"/>
          <w:color w:val="333333"/>
          <w:sz w:val="19"/>
          <w:szCs w:val="19"/>
          <w:shd w:val="clear" w:color="auto" w:fill="FFFFFF"/>
          <w:lang w:eastAsia="zh-CN"/>
        </w:rPr>
        <w:t>年1月1日至</w:t>
      </w:r>
      <w:r>
        <w:rPr>
          <w:rFonts w:hint="eastAsia" w:ascii="宋体" w:hAnsi="宋体" w:eastAsia="宋体" w:cs="宋体"/>
          <w:color w:val="333333"/>
          <w:sz w:val="19"/>
          <w:szCs w:val="19"/>
          <w:shd w:val="clear" w:color="auto" w:fill="FFFFFF"/>
          <w:lang w:val="en-US" w:eastAsia="zh-CN"/>
        </w:rPr>
        <w:t>2022</w:t>
      </w:r>
      <w:r>
        <w:rPr>
          <w:rFonts w:hint="eastAsia" w:ascii="宋体" w:hAnsi="宋体" w:eastAsia="宋体" w:cs="宋体"/>
          <w:color w:val="333333"/>
          <w:sz w:val="19"/>
          <w:szCs w:val="19"/>
          <w:shd w:val="clear" w:color="auto" w:fill="FFFFFF"/>
          <w:lang w:eastAsia="zh-CN"/>
        </w:rPr>
        <w:t>年12月31日。本报告的电子版可在“宁波市江北区人民政府”门户网站（http://www.nbjb.gov.cn/）政务公开页面查看。如对报告有任何疑问，请与江北区农业农村局办公室联系。联系地址：宁波市江北区新马路61弄10号楼，邮编：315020，电话：0574-89187530。</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381" w:firstLineChars="200"/>
        <w:jc w:val="both"/>
        <w:textAlignment w:val="auto"/>
        <w:rPr>
          <w:rFonts w:hint="eastAsia" w:ascii="宋体" w:hAnsi="宋体" w:eastAsia="宋体" w:cs="宋体"/>
          <w:color w:val="333333"/>
          <w:sz w:val="19"/>
          <w:szCs w:val="19"/>
          <w:lang w:eastAsia="zh-CN"/>
        </w:rPr>
      </w:pPr>
      <w:r>
        <w:rPr>
          <w:rFonts w:hint="eastAsia" w:ascii="宋体" w:hAnsi="宋体" w:eastAsia="宋体" w:cs="宋体"/>
          <w:b/>
          <w:bCs/>
          <w:color w:val="333333"/>
          <w:sz w:val="19"/>
          <w:szCs w:val="19"/>
          <w:shd w:val="clear" w:color="auto" w:fill="FFFFFF"/>
        </w:rPr>
        <w:t>一、总体情况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380" w:firstLineChars="200"/>
        <w:jc w:val="both"/>
        <w:textAlignment w:val="auto"/>
        <w:rPr>
          <w:rFonts w:hint="eastAsia" w:ascii="宋体" w:hAnsi="宋体" w:eastAsia="宋体" w:cs="宋体"/>
          <w:color w:val="333333"/>
          <w:sz w:val="19"/>
          <w:szCs w:val="19"/>
          <w:shd w:val="clear" w:color="auto" w:fill="FFFFFF"/>
          <w:lang w:eastAsia="zh-CN"/>
        </w:rPr>
      </w:pPr>
      <w:r>
        <w:rPr>
          <w:rFonts w:hint="eastAsia" w:ascii="宋体" w:hAnsi="宋体" w:eastAsia="宋体" w:cs="宋体"/>
          <w:color w:val="333333"/>
          <w:sz w:val="19"/>
          <w:szCs w:val="19"/>
          <w:shd w:val="clear" w:color="auto" w:fill="FFFFFF"/>
          <w:lang w:eastAsia="zh-CN"/>
        </w:rPr>
        <w:t>20</w:t>
      </w:r>
      <w:r>
        <w:rPr>
          <w:rFonts w:hint="eastAsia" w:ascii="宋体" w:hAnsi="宋体" w:eastAsia="宋体" w:cs="宋体"/>
          <w:color w:val="333333"/>
          <w:sz w:val="19"/>
          <w:szCs w:val="19"/>
          <w:shd w:val="clear" w:color="auto" w:fill="FFFFFF"/>
          <w:lang w:val="en-US" w:eastAsia="zh-CN"/>
        </w:rPr>
        <w:t>22</w:t>
      </w:r>
      <w:r>
        <w:rPr>
          <w:rFonts w:hint="eastAsia" w:ascii="宋体" w:hAnsi="宋体" w:eastAsia="宋体" w:cs="宋体"/>
          <w:color w:val="333333"/>
          <w:sz w:val="19"/>
          <w:szCs w:val="19"/>
          <w:shd w:val="clear" w:color="auto" w:fill="FFFFFF"/>
          <w:lang w:eastAsia="zh-CN"/>
        </w:rPr>
        <w:t>年，我局按照区委、区政府关于政府信息公开工作的任务要求，重点聚焦江北区“三农”工作和社会公众关切事项，及时准确公布单位各项信息，不断提升政府信息公开实效。</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ind w:firstLine="380" w:firstLineChars="200"/>
        <w:jc w:val="both"/>
        <w:textAlignment w:val="auto"/>
        <w:rPr>
          <w:rFonts w:hint="eastAsia" w:ascii="宋体" w:hAnsi="宋体" w:eastAsia="宋体" w:cs="宋体"/>
          <w:color w:val="333333"/>
          <w:sz w:val="19"/>
          <w:szCs w:val="19"/>
          <w:shd w:val="clear" w:color="auto" w:fill="FFFFFF"/>
          <w:lang w:eastAsia="zh-CN"/>
        </w:rPr>
      </w:pPr>
      <w:r>
        <w:rPr>
          <w:rFonts w:hint="eastAsia" w:ascii="宋体" w:hAnsi="宋体" w:eastAsia="宋体" w:cs="宋体"/>
          <w:color w:val="333333"/>
          <w:sz w:val="19"/>
          <w:szCs w:val="19"/>
          <w:shd w:val="clear" w:color="auto" w:fill="FFFFFF"/>
          <w:lang w:val="en-US" w:eastAsia="zh-CN"/>
        </w:rPr>
        <w:t>1、</w:t>
      </w:r>
      <w:r>
        <w:rPr>
          <w:rFonts w:hint="eastAsia" w:ascii="宋体" w:hAnsi="宋体" w:eastAsia="宋体" w:cs="宋体"/>
          <w:color w:val="333333"/>
          <w:sz w:val="19"/>
          <w:szCs w:val="19"/>
          <w:shd w:val="clear" w:color="auto" w:fill="FFFFFF"/>
          <w:lang w:eastAsia="zh-CN"/>
        </w:rPr>
        <w:t>主动公开信息情况。202</w:t>
      </w:r>
      <w:r>
        <w:rPr>
          <w:rFonts w:hint="eastAsia" w:ascii="宋体" w:hAnsi="宋体" w:eastAsia="宋体" w:cs="宋体"/>
          <w:color w:val="333333"/>
          <w:sz w:val="19"/>
          <w:szCs w:val="19"/>
          <w:shd w:val="clear" w:color="auto" w:fill="FFFFFF"/>
          <w:lang w:val="en-US" w:eastAsia="zh-CN"/>
        </w:rPr>
        <w:t>2</w:t>
      </w:r>
      <w:r>
        <w:rPr>
          <w:rFonts w:hint="eastAsia" w:ascii="宋体" w:hAnsi="宋体" w:eastAsia="宋体" w:cs="宋体"/>
          <w:color w:val="333333"/>
          <w:sz w:val="19"/>
          <w:szCs w:val="19"/>
          <w:shd w:val="clear" w:color="auto" w:fill="FFFFFF"/>
          <w:lang w:eastAsia="zh-CN"/>
        </w:rPr>
        <w:t>年，我局对政务信息进行及时梳理，通过江北区政府门户网站主动公开机构简介、法律公文、规划信息、统计信息、行政权力、财政信息、农机购置补贴专栏、乡村振兴专栏等政府信息。截至202</w:t>
      </w:r>
      <w:r>
        <w:rPr>
          <w:rFonts w:hint="eastAsia" w:ascii="宋体" w:hAnsi="宋体" w:eastAsia="宋体" w:cs="宋体"/>
          <w:color w:val="333333"/>
          <w:sz w:val="19"/>
          <w:szCs w:val="19"/>
          <w:shd w:val="clear" w:color="auto" w:fill="FFFFFF"/>
          <w:lang w:val="en-US" w:eastAsia="zh-CN"/>
        </w:rPr>
        <w:t>2</w:t>
      </w:r>
      <w:r>
        <w:rPr>
          <w:rFonts w:hint="eastAsia" w:ascii="宋体" w:hAnsi="宋体" w:eastAsia="宋体" w:cs="宋体"/>
          <w:color w:val="333333"/>
          <w:sz w:val="19"/>
          <w:szCs w:val="19"/>
          <w:shd w:val="clear" w:color="auto" w:fill="FFFFFF"/>
          <w:lang w:eastAsia="zh-CN"/>
        </w:rPr>
        <w:t>年12月31日，通过江北区政府门户网站主动公开信息</w:t>
      </w:r>
      <w:r>
        <w:rPr>
          <w:rFonts w:hint="eastAsia" w:ascii="宋体" w:hAnsi="宋体" w:eastAsia="宋体" w:cs="宋体"/>
          <w:color w:val="333333"/>
          <w:sz w:val="19"/>
          <w:szCs w:val="19"/>
          <w:shd w:val="clear" w:color="auto" w:fill="FFFFFF"/>
          <w:lang w:val="en-US" w:eastAsia="zh-CN"/>
        </w:rPr>
        <w:t>170</w:t>
      </w:r>
      <w:r>
        <w:rPr>
          <w:rFonts w:hint="eastAsia" w:ascii="宋体" w:hAnsi="宋体" w:eastAsia="宋体" w:cs="宋体"/>
          <w:color w:val="333333"/>
          <w:sz w:val="19"/>
          <w:szCs w:val="19"/>
          <w:shd w:val="clear" w:color="auto" w:fill="FFFFFF"/>
          <w:lang w:eastAsia="zh-CN"/>
        </w:rPr>
        <w:t>条，其中通知公告类</w:t>
      </w:r>
      <w:r>
        <w:rPr>
          <w:rFonts w:hint="eastAsia" w:ascii="宋体" w:hAnsi="宋体" w:eastAsia="宋体" w:cs="宋体"/>
          <w:color w:val="333333"/>
          <w:sz w:val="19"/>
          <w:szCs w:val="19"/>
          <w:shd w:val="clear" w:color="auto" w:fill="FFFFFF"/>
          <w:lang w:val="en-US" w:eastAsia="zh-CN"/>
        </w:rPr>
        <w:t>37条</w:t>
      </w:r>
      <w:r>
        <w:rPr>
          <w:rFonts w:hint="eastAsia" w:ascii="宋体" w:hAnsi="宋体" w:eastAsia="宋体" w:cs="宋体"/>
          <w:color w:val="333333"/>
          <w:sz w:val="19"/>
          <w:szCs w:val="19"/>
          <w:shd w:val="clear" w:color="auto" w:fill="FFFFFF"/>
          <w:lang w:eastAsia="zh-CN"/>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380" w:firstLineChars="200"/>
        <w:jc w:val="both"/>
        <w:textAlignment w:val="auto"/>
        <w:rPr>
          <w:rFonts w:hint="eastAsia" w:ascii="宋体" w:hAnsi="宋体" w:eastAsia="宋体" w:cs="宋体"/>
          <w:color w:val="333333"/>
          <w:sz w:val="19"/>
          <w:szCs w:val="19"/>
          <w:shd w:val="clear" w:color="auto" w:fill="FFFFFF"/>
          <w:lang w:eastAsia="zh-CN"/>
        </w:rPr>
      </w:pPr>
      <w:r>
        <w:rPr>
          <w:rFonts w:hint="eastAsia" w:ascii="宋体" w:hAnsi="宋体" w:eastAsia="宋体" w:cs="宋体"/>
          <w:color w:val="333333"/>
          <w:sz w:val="19"/>
          <w:szCs w:val="19"/>
          <w:shd w:val="clear" w:color="auto" w:fill="FFFFFF"/>
          <w:lang w:eastAsia="zh-CN"/>
        </w:rPr>
        <w:t>2、依申请公开信息情况。明确依申请公开工作责任及工作流程，在区政府集约化平台上设立依申请公开入口，提供依申请公开信息表下载。</w:t>
      </w:r>
      <w:r>
        <w:rPr>
          <w:rFonts w:hint="eastAsia" w:ascii="宋体" w:hAnsi="宋体" w:eastAsia="宋体" w:cs="宋体"/>
          <w:color w:val="333333"/>
          <w:sz w:val="19"/>
          <w:szCs w:val="19"/>
          <w:shd w:val="clear" w:color="auto" w:fill="FFFFFF"/>
          <w:lang w:val="en-US" w:eastAsia="zh-CN"/>
        </w:rPr>
        <w:t>2022</w:t>
      </w:r>
      <w:r>
        <w:rPr>
          <w:rFonts w:hint="eastAsia" w:ascii="宋体" w:hAnsi="宋体" w:eastAsia="宋体" w:cs="宋体"/>
          <w:color w:val="333333"/>
          <w:sz w:val="19"/>
          <w:szCs w:val="19"/>
          <w:shd w:val="clear" w:color="auto" w:fill="FFFFFF"/>
          <w:lang w:eastAsia="zh-CN"/>
        </w:rPr>
        <w:t>年，我局收到</w:t>
      </w:r>
      <w:r>
        <w:rPr>
          <w:rFonts w:hint="eastAsia" w:ascii="宋体" w:hAnsi="宋体" w:eastAsia="宋体" w:cs="宋体"/>
          <w:color w:val="333333"/>
          <w:sz w:val="19"/>
          <w:szCs w:val="19"/>
          <w:shd w:val="clear" w:color="auto" w:fill="FFFFFF"/>
          <w:lang w:val="en-US" w:eastAsia="zh-CN"/>
        </w:rPr>
        <w:t>3件</w:t>
      </w:r>
      <w:r>
        <w:rPr>
          <w:rFonts w:hint="eastAsia" w:ascii="宋体" w:hAnsi="宋体" w:eastAsia="宋体" w:cs="宋体"/>
          <w:color w:val="333333"/>
          <w:sz w:val="19"/>
          <w:szCs w:val="19"/>
          <w:shd w:val="clear" w:color="auto" w:fill="FFFFFF"/>
          <w:lang w:eastAsia="zh-CN"/>
        </w:rPr>
        <w:t>依申请公开，均为网络申请，均已按规定答复办结，未出现因政府信息公开造成的行政复议和行政诉讼。</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380" w:firstLineChars="200"/>
        <w:jc w:val="both"/>
        <w:textAlignment w:val="auto"/>
        <w:rPr>
          <w:rFonts w:hint="eastAsia" w:ascii="宋体" w:hAnsi="宋体" w:eastAsia="宋体" w:cs="宋体"/>
          <w:color w:val="333333"/>
          <w:sz w:val="19"/>
          <w:szCs w:val="19"/>
          <w:shd w:val="clear" w:color="auto" w:fill="FFFFFF"/>
          <w:lang w:eastAsia="zh-CN"/>
        </w:rPr>
      </w:pPr>
      <w:r>
        <w:rPr>
          <w:rFonts w:hint="eastAsia" w:ascii="宋体" w:hAnsi="宋体" w:eastAsia="宋体" w:cs="宋体"/>
          <w:color w:val="333333"/>
          <w:sz w:val="19"/>
          <w:szCs w:val="19"/>
          <w:shd w:val="clear" w:color="auto" w:fill="FFFFFF"/>
          <w:lang w:eastAsia="zh-CN"/>
        </w:rPr>
        <w:t>3、政府信息管理情况。强化和规范信息公开工作制度，统一发布标准，规范发布形式。细化信息公开职责，明确各科站报送信息；办公室审查、发布、更新信息；责任人定期检查整改的工作流程，不断提高公开信息质量。</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380" w:firstLineChars="200"/>
        <w:jc w:val="both"/>
        <w:textAlignment w:val="auto"/>
        <w:rPr>
          <w:rFonts w:hint="eastAsia" w:ascii="宋体" w:hAnsi="宋体" w:eastAsia="宋体" w:cs="宋体"/>
          <w:color w:val="333333"/>
          <w:sz w:val="19"/>
          <w:szCs w:val="19"/>
          <w:shd w:val="clear" w:color="auto" w:fill="FFFFFF"/>
          <w:lang w:eastAsia="zh-CN"/>
        </w:rPr>
      </w:pPr>
      <w:r>
        <w:rPr>
          <w:rFonts w:hint="eastAsia" w:ascii="宋体" w:hAnsi="宋体" w:eastAsia="宋体" w:cs="宋体"/>
          <w:color w:val="333333"/>
          <w:sz w:val="19"/>
          <w:szCs w:val="19"/>
          <w:shd w:val="clear" w:color="auto" w:fill="FFFFFF"/>
          <w:lang w:eastAsia="zh-CN"/>
        </w:rPr>
        <w:t>4、平台建设情况。宁波市江北区人民政府网站（http://www.nbjb.gov.cn）、宁波市江北区人民政府政府信息公开网站（http://www.nbjb.gov.cn/art/2008/5/6/art_1229058941_47483776.html）是我局信息公开最主要的网络平台。并在区行政服务中心开设服务窗口，提供咨询服务。另外，根据《浙江省基层政务新媒体规范化建设指南》要求，我局于</w:t>
      </w:r>
      <w:r>
        <w:rPr>
          <w:rFonts w:hint="eastAsia" w:ascii="宋体" w:hAnsi="宋体" w:eastAsia="宋体" w:cs="宋体"/>
          <w:color w:val="333333"/>
          <w:sz w:val="19"/>
          <w:szCs w:val="19"/>
          <w:shd w:val="clear" w:color="auto" w:fill="FFFFFF"/>
          <w:lang w:val="en-US" w:eastAsia="zh-CN"/>
        </w:rPr>
        <w:t>2022年5月按时规范注销新浪微博</w:t>
      </w:r>
      <w:r>
        <w:rPr>
          <w:rFonts w:hint="eastAsia" w:ascii="宋体" w:hAnsi="宋体" w:eastAsia="宋体" w:cs="宋体"/>
          <w:color w:val="333333"/>
          <w:sz w:val="19"/>
          <w:szCs w:val="19"/>
          <w:shd w:val="clear" w:color="auto" w:fill="FFFFFF"/>
          <w:lang w:eastAsia="zh-CN"/>
        </w:rPr>
        <w:t>“江北农水2013”和微信“江北三农”账号，并在“新江北”</w:t>
      </w:r>
      <w:r>
        <w:rPr>
          <w:rFonts w:hint="eastAsia" w:ascii="宋体" w:hAnsi="宋体" w:eastAsia="宋体" w:cs="宋体"/>
          <w:color w:val="333333"/>
          <w:sz w:val="19"/>
          <w:szCs w:val="19"/>
          <w:shd w:val="clear" w:color="auto" w:fill="FFFFFF"/>
          <w:lang w:val="en-US" w:eastAsia="zh-CN"/>
        </w:rPr>
        <w:t>APP下开设“江北三农”</w:t>
      </w:r>
      <w:r>
        <w:rPr>
          <w:rFonts w:hint="eastAsia" w:ascii="宋体" w:hAnsi="宋体" w:eastAsia="宋体" w:cs="宋体"/>
          <w:color w:val="333333"/>
          <w:sz w:val="19"/>
          <w:szCs w:val="19"/>
          <w:shd w:val="clear" w:color="auto" w:fill="FFFFFF"/>
          <w:lang w:eastAsia="zh-CN"/>
        </w:rPr>
        <w:t>政务号。</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380" w:firstLineChars="200"/>
        <w:jc w:val="both"/>
        <w:textAlignment w:val="auto"/>
        <w:rPr>
          <w:rFonts w:hint="eastAsia" w:ascii="宋体" w:hAnsi="宋体" w:eastAsia="宋体" w:cs="宋体"/>
          <w:color w:val="333333"/>
          <w:sz w:val="19"/>
          <w:szCs w:val="19"/>
          <w:shd w:val="clear" w:color="auto" w:fill="FFFFFF"/>
          <w:lang w:eastAsia="zh-CN"/>
        </w:rPr>
      </w:pPr>
      <w:r>
        <w:rPr>
          <w:rFonts w:hint="eastAsia" w:ascii="宋体" w:hAnsi="宋体" w:eastAsia="宋体" w:cs="宋体"/>
          <w:color w:val="333333"/>
          <w:sz w:val="19"/>
          <w:szCs w:val="19"/>
          <w:shd w:val="clear" w:color="auto" w:fill="FFFFFF"/>
          <w:lang w:eastAsia="zh-CN"/>
        </w:rPr>
        <w:t>5、监督保障情况。202</w:t>
      </w:r>
      <w:r>
        <w:rPr>
          <w:rFonts w:hint="eastAsia" w:ascii="宋体" w:hAnsi="宋体" w:eastAsia="宋体" w:cs="宋体"/>
          <w:color w:val="333333"/>
          <w:sz w:val="19"/>
          <w:szCs w:val="19"/>
          <w:shd w:val="clear" w:color="auto" w:fill="FFFFFF"/>
          <w:lang w:val="en-US" w:eastAsia="zh-CN"/>
        </w:rPr>
        <w:t>2</w:t>
      </w:r>
      <w:r>
        <w:rPr>
          <w:rFonts w:hint="eastAsia" w:ascii="宋体" w:hAnsi="宋体" w:eastAsia="宋体" w:cs="宋体"/>
          <w:color w:val="333333"/>
          <w:sz w:val="19"/>
          <w:szCs w:val="19"/>
          <w:shd w:val="clear" w:color="auto" w:fill="FFFFFF"/>
          <w:lang w:eastAsia="zh-CN"/>
        </w:rPr>
        <w:t>年度，全局接到信访、投诉共</w:t>
      </w:r>
      <w:r>
        <w:rPr>
          <w:rFonts w:hint="eastAsia" w:ascii="宋体" w:hAnsi="宋体" w:eastAsia="宋体" w:cs="宋体"/>
          <w:color w:val="333333"/>
          <w:sz w:val="19"/>
          <w:szCs w:val="19"/>
          <w:shd w:val="clear" w:color="auto" w:fill="FFFFFF"/>
          <w:lang w:val="en-US" w:eastAsia="zh-CN"/>
        </w:rPr>
        <w:t>120</w:t>
      </w:r>
      <w:r>
        <w:rPr>
          <w:rFonts w:hint="eastAsia" w:ascii="宋体" w:hAnsi="宋体" w:eastAsia="宋体" w:cs="宋体"/>
          <w:color w:val="333333"/>
          <w:sz w:val="19"/>
          <w:szCs w:val="19"/>
          <w:shd w:val="clear" w:color="auto" w:fill="FFFFFF"/>
          <w:lang w:eastAsia="zh-CN"/>
        </w:rPr>
        <w:t>件，按期受理率、按期答复率100%，满意率100%。</w:t>
      </w:r>
    </w:p>
    <w:p>
      <w:pPr>
        <w:pStyle w:val="2"/>
        <w:widowControl/>
        <w:shd w:val="clear" w:color="auto" w:fill="FFFFFF"/>
        <w:spacing w:beforeAutospacing="0" w:afterAutospacing="0"/>
        <w:ind w:firstLine="420"/>
        <w:jc w:val="both"/>
        <w:rPr>
          <w:rFonts w:ascii="宋体" w:hAnsi="宋体" w:eastAsia="宋体" w:cs="宋体"/>
          <w:color w:val="333333"/>
          <w:sz w:val="19"/>
          <w:szCs w:val="19"/>
        </w:rPr>
      </w:pPr>
      <w:r>
        <w:rPr>
          <w:rFonts w:hint="eastAsia" w:ascii="宋体" w:hAnsi="宋体" w:eastAsia="宋体" w:cs="宋体"/>
          <w:b/>
          <w:bCs/>
          <w:color w:val="333333"/>
          <w:sz w:val="19"/>
          <w:szCs w:val="19"/>
          <w:shd w:val="clear" w:color="auto" w:fill="FFFFFF"/>
        </w:rPr>
        <w:t>二、主动公开政府信息情况</w:t>
      </w:r>
    </w:p>
    <w:p>
      <w:pPr>
        <w:pStyle w:val="2"/>
        <w:widowControl/>
        <w:shd w:val="clear" w:color="auto" w:fill="FFFFFF"/>
        <w:spacing w:beforeAutospacing="0" w:afterAutospacing="0"/>
        <w:ind w:firstLine="420"/>
        <w:jc w:val="both"/>
        <w:rPr>
          <w:rFonts w:ascii="宋体" w:hAnsi="宋体" w:eastAsia="宋体" w:cs="宋体"/>
          <w:color w:val="333333"/>
          <w:sz w:val="19"/>
          <w:szCs w:val="19"/>
        </w:rPr>
      </w:pPr>
    </w:p>
    <w:tbl>
      <w:tblPr>
        <w:tblStyle w:val="3"/>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val="en-US" w:eastAsia="zh-CN"/>
              </w:rPr>
              <w:t>1</w:t>
            </w: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default" w:eastAsiaTheme="minorEastAsia"/>
                <w:lang w:val="en-US" w:eastAsia="zh-CN"/>
              </w:rPr>
            </w:pPr>
            <w:r>
              <w:rPr>
                <w:rFonts w:hint="eastAsia"/>
                <w:lang w:val="en-US" w:eastAsia="zh-CN"/>
              </w:rPr>
              <w:t>4</w:t>
            </w:r>
            <w:bookmarkStart w:id="0" w:name="_GoBack"/>
            <w:bookmarkEnd w:id="0"/>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Calibri" w:hAnsi="Calibri" w:cs="Calibri"/>
                <w:kern w:val="0"/>
                <w:szCs w:val="21"/>
                <w:lang w:val="en-US" w:eastAsia="zh-CN"/>
              </w:rPr>
              <w:t>3358</w:t>
            </w:r>
            <w:r>
              <w:rPr>
                <w:rFonts w:ascii="Calibri" w:hAnsi="Calibri" w:cs="Calibri"/>
                <w:kern w:val="0"/>
                <w:szCs w:val="21"/>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val="en-US" w:eastAsia="zh-CN"/>
              </w:rPr>
              <w:t>31</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ascii="宋体"/>
                <w:sz w:val="24"/>
              </w:rPr>
            </w:pPr>
            <w:r>
              <w:rPr>
                <w:rFonts w:hint="eastAsia" w:ascii="宋体" w:hAnsi="宋体" w:eastAsia="宋体" w:cs="宋体"/>
                <w:color w:val="000000"/>
                <w:kern w:val="0"/>
                <w:sz w:val="20"/>
                <w:szCs w:val="20"/>
                <w:lang w:val="en-US" w:eastAsia="zh-CN"/>
              </w:rPr>
              <w:t>0.592192</w:t>
            </w:r>
          </w:p>
        </w:tc>
      </w:tr>
    </w:tbl>
    <w:p>
      <w:pPr>
        <w:pStyle w:val="2"/>
        <w:widowControl/>
        <w:shd w:val="clear" w:color="auto" w:fill="FFFFFF"/>
        <w:spacing w:beforeAutospacing="0" w:afterAutospacing="0"/>
        <w:ind w:firstLine="420"/>
        <w:jc w:val="both"/>
        <w:rPr>
          <w:rFonts w:ascii="宋体" w:hAnsi="宋体" w:eastAsia="宋体" w:cs="宋体"/>
          <w:b/>
          <w:bCs/>
          <w:color w:val="333333"/>
          <w:sz w:val="19"/>
          <w:szCs w:val="19"/>
          <w:shd w:val="clear" w:color="auto" w:fill="FFFFFF"/>
        </w:rPr>
      </w:pPr>
    </w:p>
    <w:p>
      <w:pPr>
        <w:pStyle w:val="2"/>
        <w:widowControl/>
        <w:shd w:val="clear" w:color="auto" w:fill="FFFFFF"/>
        <w:spacing w:beforeAutospacing="0" w:afterAutospacing="0"/>
        <w:ind w:firstLine="420"/>
        <w:jc w:val="both"/>
        <w:rPr>
          <w:rFonts w:ascii="宋体" w:hAnsi="宋体" w:eastAsia="宋体" w:cs="宋体"/>
          <w:color w:val="333333"/>
          <w:sz w:val="19"/>
          <w:szCs w:val="19"/>
        </w:rPr>
      </w:pPr>
      <w:r>
        <w:rPr>
          <w:rFonts w:hint="eastAsia" w:ascii="宋体" w:hAnsi="宋体" w:eastAsia="宋体" w:cs="宋体"/>
          <w:b/>
          <w:bCs/>
          <w:color w:val="333333"/>
          <w:sz w:val="19"/>
          <w:szCs w:val="19"/>
          <w:shd w:val="clear" w:color="auto" w:fill="FFFFFF"/>
        </w:rPr>
        <w:t>三、收到和处理政府信息公开申请情况</w:t>
      </w:r>
    </w:p>
    <w:p>
      <w:pPr>
        <w:pStyle w:val="2"/>
        <w:widowControl/>
        <w:shd w:val="clear" w:color="auto" w:fill="FFFFFF"/>
        <w:spacing w:beforeAutospacing="0" w:afterAutospacing="0"/>
        <w:ind w:firstLine="420"/>
        <w:jc w:val="both"/>
        <w:rPr>
          <w:rFonts w:ascii="宋体" w:hAnsi="宋体" w:eastAsia="宋体" w:cs="宋体"/>
          <w:color w:val="333333"/>
          <w:sz w:val="19"/>
          <w:szCs w:val="19"/>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jc w:val="left"/>
            </w:pPr>
            <w:r>
              <w:rPr>
                <w:rFonts w:ascii="楷体" w:hAnsi="楷体" w:eastAsia="楷体" w:cs="楷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商业</w:t>
            </w:r>
          </w:p>
          <w:p>
            <w:pPr>
              <w:widowControl/>
              <w:jc w:val="cente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科研</w:t>
            </w:r>
          </w:p>
          <w:p>
            <w:pPr>
              <w:widowControl/>
              <w:jc w:val="cente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ascii="Calibri" w:hAnsi="Calibri" w:cs="Calibri"/>
                <w:kern w:val="0"/>
                <w:sz w:val="20"/>
                <w:szCs w:val="20"/>
                <w:lang w:val="en-US" w:eastAsia="zh-CN"/>
              </w:rPr>
              <w:t>3</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ascii="Calibri" w:hAnsi="Calibri" w:cs="Calibri"/>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ascii="Calibri" w:hAnsi="Calibri" w:cs="Calibri"/>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ascii="Calibri" w:hAnsi="Calibri" w:cs="Calibri"/>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ascii="Calibri" w:hAnsi="Calibri" w:cs="Calibri"/>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ascii="Calibri" w:hAnsi="Calibri" w:cs="Calibri"/>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ascii="Calibri" w:hAnsi="Calibri" w:cs="Calibri"/>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ascii="Calibri" w:hAnsi="Calibri" w:cs="Calibri"/>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ascii="Calibri" w:hAnsi="Calibri" w:cs="Calibri"/>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ascii="Calibri" w:hAnsi="Calibri" w:cs="Calibri"/>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ascii="Calibri" w:hAnsi="Calibri" w:cs="Calibri"/>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ascii="Calibri" w:hAnsi="Calibri" w:cs="Calibri"/>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ascii="Calibri" w:hAnsi="Calibri" w:cs="Calibri"/>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ascii="Calibri" w:hAnsi="Calibri" w:cs="Calibri"/>
                <w:kern w:val="0"/>
                <w:sz w:val="20"/>
                <w:szCs w:val="20"/>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eastAsiaTheme="minorEastAsia"/>
                <w:lang w:val="en-US" w:eastAsia="zh-CN"/>
              </w:rPr>
            </w:pPr>
            <w:r>
              <w:rPr>
                <w:rFonts w:hint="eastAsia"/>
                <w:lang w:val="en-US" w:eastAsia="zh-CN"/>
              </w:rPr>
              <w:t>3</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3</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ascii="Calibri" w:hAnsi="Calibri" w:cs="Calibri"/>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ascii="Calibri" w:hAnsi="Calibri" w:cs="Calibri"/>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ascii="Calibri" w:hAnsi="Calibri" w:cs="Calibri"/>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ascii="Calibri" w:hAnsi="Calibri" w:cs="Calibri"/>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ascii="Calibri" w:hAnsi="Calibri" w:cs="Calibri"/>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ascii="Calibri" w:hAnsi="Calibri" w:cs="Calibri"/>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eastAsiaTheme="minorEastAsia"/>
                <w:sz w:val="24"/>
                <w:lang w:val="en-US" w:eastAsia="zh-CN"/>
              </w:rPr>
            </w:pPr>
            <w:r>
              <w:rPr>
                <w:rFonts w:hint="eastAsia" w:ascii="Calibri" w:hAnsi="Calibri" w:cs="Calibri"/>
                <w:kern w:val="0"/>
                <w:sz w:val="20"/>
                <w:szCs w:val="20"/>
                <w:lang w:val="en-US" w:eastAsia="zh-CN"/>
              </w:rPr>
              <w:t>0</w:t>
            </w:r>
          </w:p>
        </w:tc>
      </w:tr>
    </w:tbl>
    <w:p>
      <w:pPr>
        <w:widowControl/>
        <w:shd w:val="clear" w:color="auto" w:fill="FFFFFF"/>
        <w:jc w:val="center"/>
        <w:rPr>
          <w:rFonts w:ascii="宋体" w:hAnsi="宋体" w:eastAsia="宋体" w:cs="宋体"/>
          <w:color w:val="333333"/>
          <w:sz w:val="19"/>
          <w:szCs w:val="19"/>
        </w:rPr>
      </w:pPr>
    </w:p>
    <w:p>
      <w:pPr>
        <w:pStyle w:val="2"/>
        <w:widowControl/>
        <w:shd w:val="clear" w:color="auto" w:fill="FFFFFF"/>
        <w:spacing w:beforeAutospacing="0" w:afterAutospacing="0"/>
        <w:ind w:firstLine="420"/>
        <w:jc w:val="both"/>
        <w:rPr>
          <w:rFonts w:ascii="宋体" w:hAnsi="宋体" w:eastAsia="宋体" w:cs="宋体"/>
          <w:color w:val="333333"/>
          <w:sz w:val="19"/>
          <w:szCs w:val="19"/>
        </w:rPr>
      </w:pPr>
      <w:r>
        <w:rPr>
          <w:rFonts w:hint="eastAsia" w:ascii="宋体" w:hAnsi="宋体" w:eastAsia="宋体" w:cs="宋体"/>
          <w:b/>
          <w:bCs/>
          <w:color w:val="333333"/>
          <w:sz w:val="19"/>
          <w:szCs w:val="19"/>
          <w:shd w:val="clear" w:color="auto" w:fill="FFFFFF"/>
        </w:rPr>
        <w:t>四、政府信息公开行政复议、行政诉讼情况</w:t>
      </w:r>
    </w:p>
    <w:p>
      <w:pPr>
        <w:widowControl/>
        <w:shd w:val="clear" w:color="auto" w:fill="FFFFFF"/>
        <w:jc w:val="center"/>
        <w:rPr>
          <w:rFonts w:ascii="宋体" w:hAnsi="宋体" w:eastAsia="宋体" w:cs="宋体"/>
          <w:color w:val="333333"/>
          <w:sz w:val="19"/>
          <w:szCs w:val="19"/>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eastAsia="zh-CN"/>
              </w:rP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eastAsia="zh-CN"/>
              </w:rP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eastAsia="zh-CN"/>
              </w:rP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eastAsia="zh-CN"/>
              </w:rP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eastAsia="zh-CN"/>
              </w:rPr>
            </w:pPr>
            <w:r>
              <w:rPr>
                <w:rFonts w:hint="eastAsia" w:ascii="黑体" w:hAnsi="宋体" w:eastAsia="黑体" w:cs="黑体"/>
                <w:kern w:val="0"/>
                <w:sz w:val="20"/>
                <w:szCs w:val="20"/>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eastAsia="zh-CN"/>
              </w:rPr>
            </w:pPr>
            <w:r>
              <w:rPr>
                <w:rFonts w:hint="eastAsia" w:ascii="黑体" w:hAnsi="宋体" w:eastAsia="黑体" w:cs="黑体"/>
                <w:kern w:val="0"/>
                <w:sz w:val="20"/>
                <w:szCs w:val="20"/>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eastAsia="zh-CN"/>
              </w:rP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eastAsia="zh-CN"/>
              </w:rP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eastAsia="zh-CN"/>
              </w:rP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eastAsia="zh-CN"/>
              </w:rP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eastAsia="zh-CN"/>
              </w:rP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eastAsia="zh-CN"/>
              </w:rP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eastAsia="zh-CN"/>
              </w:rP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eastAsia="zh-CN"/>
              </w:rP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宋体" w:eastAsiaTheme="minorEastAsia"/>
                <w:sz w:val="24"/>
                <w:lang w:val="en-US" w:eastAsia="zh-CN"/>
              </w:rPr>
            </w:pPr>
            <w:r>
              <w:rPr>
                <w:rFonts w:hint="eastAsia" w:ascii="黑体" w:hAnsi="宋体" w:eastAsia="黑体" w:cs="黑体"/>
                <w:kern w:val="0"/>
                <w:sz w:val="20"/>
                <w:szCs w:val="20"/>
                <w:lang w:val="en-US" w:eastAsia="zh-CN"/>
              </w:rPr>
              <w:t>0</w:t>
            </w:r>
          </w:p>
        </w:tc>
      </w:tr>
    </w:tbl>
    <w:p>
      <w:pPr>
        <w:widowControl/>
        <w:jc w:val="left"/>
      </w:pPr>
    </w:p>
    <w:p>
      <w:pPr>
        <w:pStyle w:val="2"/>
        <w:widowControl/>
        <w:shd w:val="clear" w:color="auto" w:fill="FFFFFF"/>
        <w:spacing w:beforeAutospacing="0" w:afterAutospacing="0"/>
        <w:ind w:firstLine="420"/>
        <w:jc w:val="both"/>
        <w:rPr>
          <w:rFonts w:hint="eastAsia" w:ascii="宋体" w:hAnsi="宋体" w:eastAsia="宋体" w:cs="宋体"/>
          <w:color w:val="333333"/>
          <w:sz w:val="19"/>
          <w:szCs w:val="19"/>
          <w:shd w:val="clear" w:color="auto" w:fill="FFFFFF"/>
          <w:lang w:eastAsia="zh-CN"/>
        </w:rPr>
      </w:pPr>
      <w:r>
        <w:rPr>
          <w:rFonts w:hint="eastAsia" w:ascii="宋体" w:hAnsi="宋体" w:eastAsia="宋体" w:cs="宋体"/>
          <w:b/>
          <w:bCs/>
          <w:color w:val="333333"/>
          <w:sz w:val="19"/>
          <w:szCs w:val="19"/>
          <w:shd w:val="clear" w:color="auto" w:fill="FFFFFF"/>
        </w:rPr>
        <w:t>五、存在的主要问题及改进情况</w:t>
      </w:r>
    </w:p>
    <w:p>
      <w:pPr>
        <w:pStyle w:val="2"/>
        <w:widowControl/>
        <w:shd w:val="clear" w:color="auto" w:fill="FFFFFF"/>
        <w:spacing w:beforeAutospacing="0" w:afterAutospacing="0"/>
        <w:ind w:firstLine="380" w:firstLineChars="200"/>
        <w:jc w:val="both"/>
        <w:rPr>
          <w:rFonts w:hint="eastAsia" w:ascii="宋体" w:hAnsi="宋体" w:eastAsia="宋体" w:cs="宋体"/>
          <w:color w:val="333333"/>
          <w:sz w:val="19"/>
          <w:szCs w:val="19"/>
          <w:shd w:val="clear" w:color="auto" w:fill="FFFFFF"/>
        </w:rPr>
      </w:pPr>
      <w:r>
        <w:rPr>
          <w:rFonts w:hint="eastAsia" w:ascii="宋体" w:hAnsi="宋体" w:eastAsia="宋体" w:cs="宋体"/>
          <w:color w:val="333333"/>
          <w:sz w:val="19"/>
          <w:szCs w:val="19"/>
          <w:shd w:val="clear" w:color="auto" w:fill="FFFFFF"/>
          <w:lang w:eastAsia="zh-CN"/>
        </w:rPr>
        <w:t>（一）存在的</w:t>
      </w:r>
      <w:r>
        <w:rPr>
          <w:rFonts w:hint="eastAsia" w:ascii="宋体" w:hAnsi="宋体" w:eastAsia="宋体" w:cs="宋体"/>
          <w:color w:val="333333"/>
          <w:sz w:val="19"/>
          <w:szCs w:val="19"/>
          <w:shd w:val="clear" w:color="auto" w:fill="FFFFFF"/>
        </w:rPr>
        <w:t>问题</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380" w:firstLineChars="200"/>
        <w:jc w:val="both"/>
        <w:textAlignment w:val="auto"/>
        <w:rPr>
          <w:rFonts w:hint="eastAsia" w:ascii="宋体" w:hAnsi="宋体" w:eastAsia="宋体" w:cs="宋体"/>
          <w:color w:val="333333"/>
          <w:sz w:val="19"/>
          <w:szCs w:val="19"/>
          <w:shd w:val="clear" w:color="auto" w:fill="FFFFFF"/>
          <w:lang w:eastAsia="zh-CN"/>
        </w:rPr>
      </w:pPr>
      <w:r>
        <w:rPr>
          <w:rFonts w:hint="eastAsia" w:ascii="宋体" w:hAnsi="宋体" w:eastAsia="宋体" w:cs="宋体"/>
          <w:color w:val="333333"/>
          <w:sz w:val="19"/>
          <w:szCs w:val="19"/>
          <w:shd w:val="clear" w:color="auto" w:fill="FFFFFF"/>
          <w:lang w:eastAsia="zh-CN"/>
        </w:rPr>
        <w:t>一是信息发布格式不正确、信息发布时效性不强等规范性问题还时常发生；二是政务公开意识有待进一步提升，局各科站公开信息的主动性不够。三是政策文件解读形式单一，有待进一步完善。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380" w:firstLineChars="200"/>
        <w:jc w:val="both"/>
        <w:textAlignment w:val="auto"/>
        <w:rPr>
          <w:rFonts w:hint="eastAsia" w:ascii="宋体" w:hAnsi="宋体" w:eastAsia="宋体" w:cs="宋体"/>
          <w:color w:val="333333"/>
          <w:sz w:val="19"/>
          <w:szCs w:val="19"/>
          <w:shd w:val="clear" w:color="auto" w:fill="FFFFFF"/>
          <w:lang w:eastAsia="zh-CN"/>
        </w:rPr>
      </w:pPr>
      <w:r>
        <w:rPr>
          <w:rFonts w:hint="eastAsia" w:ascii="宋体" w:hAnsi="宋体" w:eastAsia="宋体" w:cs="宋体"/>
          <w:color w:val="333333"/>
          <w:sz w:val="19"/>
          <w:szCs w:val="19"/>
          <w:shd w:val="clear" w:color="auto" w:fill="FFFFFF"/>
          <w:lang w:eastAsia="zh-CN"/>
        </w:rPr>
        <w:t>（二）改进措施</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380" w:firstLineChars="200"/>
        <w:jc w:val="both"/>
        <w:textAlignment w:val="auto"/>
        <w:rPr>
          <w:rFonts w:hint="eastAsia" w:ascii="宋体" w:hAnsi="宋体" w:eastAsia="宋体" w:cs="宋体"/>
          <w:color w:val="333333"/>
          <w:sz w:val="19"/>
          <w:szCs w:val="19"/>
          <w:shd w:val="clear" w:color="auto" w:fill="FFFFFF"/>
          <w:lang w:eastAsia="zh-CN"/>
        </w:rPr>
      </w:pPr>
      <w:r>
        <w:rPr>
          <w:rFonts w:hint="eastAsia" w:ascii="宋体" w:hAnsi="宋体" w:eastAsia="宋体" w:cs="宋体"/>
          <w:color w:val="333333"/>
          <w:sz w:val="19"/>
          <w:szCs w:val="19"/>
          <w:shd w:val="clear" w:color="auto" w:fill="FFFFFF"/>
          <w:lang w:eastAsia="zh-CN"/>
        </w:rPr>
        <w:t>一是加强队伍建设。对政府信息公开工作公开中存在的内容格式问题进行强化培训，通过现场操作、远程咨询等形式，提高工作人员业务操作能力，有效提高公开内容的有效性和格式的规范性。</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380" w:firstLineChars="200"/>
        <w:jc w:val="both"/>
        <w:textAlignment w:val="auto"/>
        <w:rPr>
          <w:rFonts w:hint="eastAsia" w:ascii="宋体" w:hAnsi="宋体" w:eastAsia="宋体" w:cs="宋体"/>
          <w:color w:val="333333"/>
          <w:sz w:val="19"/>
          <w:szCs w:val="19"/>
          <w:shd w:val="clear" w:color="auto" w:fill="FFFFFF"/>
          <w:lang w:eastAsia="zh-CN"/>
        </w:rPr>
      </w:pPr>
      <w:r>
        <w:rPr>
          <w:rFonts w:hint="eastAsia" w:ascii="宋体" w:hAnsi="宋体" w:eastAsia="宋体" w:cs="宋体"/>
          <w:color w:val="333333"/>
          <w:sz w:val="19"/>
          <w:szCs w:val="19"/>
          <w:shd w:val="clear" w:color="auto" w:fill="FFFFFF"/>
          <w:lang w:eastAsia="zh-CN"/>
        </w:rPr>
        <w:t>二是加大公开力度。按照“公开为常态、不公开为例外”的原则，切实树立政府信息主动公开意识，确保信息公开的准确性、时效性和针对性，保障公民的知情权。</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380" w:firstLineChars="200"/>
        <w:jc w:val="both"/>
        <w:textAlignment w:val="auto"/>
        <w:rPr>
          <w:rFonts w:hint="eastAsia" w:ascii="宋体" w:hAnsi="宋体" w:eastAsia="宋体" w:cs="宋体"/>
          <w:color w:val="333333"/>
          <w:sz w:val="19"/>
          <w:szCs w:val="19"/>
          <w:shd w:val="clear" w:color="auto" w:fill="FFFFFF"/>
          <w:lang w:eastAsia="zh-CN"/>
        </w:rPr>
      </w:pPr>
      <w:r>
        <w:rPr>
          <w:rFonts w:hint="eastAsia" w:ascii="宋体" w:hAnsi="宋体" w:eastAsia="宋体" w:cs="宋体"/>
          <w:color w:val="333333"/>
          <w:sz w:val="19"/>
          <w:szCs w:val="19"/>
          <w:shd w:val="clear" w:color="auto" w:fill="FFFFFF"/>
          <w:lang w:eastAsia="zh-CN"/>
        </w:rPr>
        <w:t>三是丰富公开形式。多采用图表、视频、简明问答等通俗形式向企业、群众传递信息。</w:t>
      </w:r>
    </w:p>
    <w:p>
      <w:pPr>
        <w:pStyle w:val="2"/>
        <w:widowControl/>
        <w:shd w:val="clear" w:color="auto" w:fill="FFFFFF"/>
        <w:spacing w:beforeAutospacing="0" w:afterAutospacing="0"/>
        <w:ind w:firstLine="420"/>
        <w:jc w:val="both"/>
        <w:rPr>
          <w:rFonts w:ascii="宋体" w:hAnsi="宋体" w:eastAsia="宋体" w:cs="宋体"/>
          <w:color w:val="333333"/>
          <w:sz w:val="19"/>
          <w:szCs w:val="19"/>
        </w:rPr>
      </w:pPr>
      <w:r>
        <w:rPr>
          <w:rFonts w:hint="eastAsia" w:ascii="宋体" w:hAnsi="宋体" w:eastAsia="宋体" w:cs="宋体"/>
          <w:b/>
          <w:bCs/>
          <w:color w:val="333333"/>
          <w:sz w:val="19"/>
          <w:szCs w:val="19"/>
          <w:shd w:val="clear" w:color="auto" w:fill="FFFFFF"/>
        </w:rPr>
        <w:t>六、其他需要报告的事项</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380" w:firstLineChars="200"/>
        <w:jc w:val="both"/>
        <w:textAlignment w:val="auto"/>
        <w:rPr>
          <w:rFonts w:hint="eastAsia" w:ascii="宋体" w:hAnsi="宋体" w:eastAsia="宋体" w:cs="宋体"/>
          <w:color w:val="333333"/>
          <w:sz w:val="19"/>
          <w:szCs w:val="19"/>
          <w:shd w:val="clear" w:color="auto" w:fill="FFFFFF"/>
          <w:lang w:eastAsia="zh-CN"/>
        </w:rPr>
      </w:pPr>
      <w:r>
        <w:rPr>
          <w:rFonts w:hint="eastAsia" w:ascii="宋体" w:hAnsi="宋体" w:eastAsia="宋体" w:cs="宋体"/>
          <w:color w:val="333333"/>
          <w:sz w:val="19"/>
          <w:szCs w:val="19"/>
          <w:shd w:val="clear" w:color="auto" w:fill="FFFFFF"/>
          <w:lang w:val="en-US" w:eastAsia="zh-CN"/>
        </w:rPr>
        <w:t>本机关2022年未发出依申请公开缴款通知书，也未对申请人收取信息处理费，特此说明。</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hNGRlOTRhZjk5MGZjYTA3ZjBjMTE2ZDNlN2E3MWMifQ=="/>
  </w:docVars>
  <w:rsids>
    <w:rsidRoot w:val="18E64140"/>
    <w:rsid w:val="05485AC5"/>
    <w:rsid w:val="09660D64"/>
    <w:rsid w:val="09BE26B1"/>
    <w:rsid w:val="15A62093"/>
    <w:rsid w:val="18E64140"/>
    <w:rsid w:val="1BD62837"/>
    <w:rsid w:val="1D7A6606"/>
    <w:rsid w:val="22004956"/>
    <w:rsid w:val="24341072"/>
    <w:rsid w:val="2635403B"/>
    <w:rsid w:val="27644483"/>
    <w:rsid w:val="2A082782"/>
    <w:rsid w:val="2C1F70E5"/>
    <w:rsid w:val="2DC1251E"/>
    <w:rsid w:val="2F7C4807"/>
    <w:rsid w:val="332A7E02"/>
    <w:rsid w:val="334D3839"/>
    <w:rsid w:val="34E42656"/>
    <w:rsid w:val="3A6E47BF"/>
    <w:rsid w:val="3A9F75B9"/>
    <w:rsid w:val="40EC5E5C"/>
    <w:rsid w:val="497C1143"/>
    <w:rsid w:val="4A125911"/>
    <w:rsid w:val="5524243C"/>
    <w:rsid w:val="5B685104"/>
    <w:rsid w:val="5D4E1094"/>
    <w:rsid w:val="60A413AD"/>
    <w:rsid w:val="68661D14"/>
    <w:rsid w:val="69F95069"/>
    <w:rsid w:val="6B3602F4"/>
    <w:rsid w:val="6BBE364C"/>
    <w:rsid w:val="6BE6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2123</Words>
  <Characters>2332</Characters>
  <Lines>0</Lines>
  <Paragraphs>0</Paragraphs>
  <TotalTime>3</TotalTime>
  <ScaleCrop>false</ScaleCrop>
  <LinksUpToDate>false</LinksUpToDate>
  <CharactersWithSpaces>2345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2023-01-09T05:32:00Z</dcterms:created>
  <dc:creator>焦赟</dc:creator>
  <cp:lastModifiedBy>焦赟</cp:lastModifiedBy>
  <dcterms:modified xsi:type="dcterms:W3CDTF">2023-01-20T02:06:07Z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0860F2878B5646A7BD312C6F0F017868</vt:lpwstr>
  </property>
</Properties>
</file>