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附件二</w:t>
      </w:r>
    </w:p>
    <w:tbl>
      <w:tblPr>
        <w:tblStyle w:val="4"/>
        <w:tblW w:w="0" w:type="auto"/>
        <w:jc w:val="center"/>
        <w:tblLayout w:type="fixed"/>
        <w:tblCellMar>
          <w:top w:w="0" w:type="dxa"/>
          <w:left w:w="108" w:type="dxa"/>
          <w:bottom w:w="0" w:type="dxa"/>
          <w:right w:w="108" w:type="dxa"/>
        </w:tblCellMar>
      </w:tblPr>
      <w:tblGrid>
        <w:gridCol w:w="8197"/>
      </w:tblGrid>
      <w:tr>
        <w:tblPrEx>
          <w:tblCellMar>
            <w:top w:w="0" w:type="dxa"/>
            <w:left w:w="108" w:type="dxa"/>
            <w:bottom w:w="0" w:type="dxa"/>
            <w:right w:w="108" w:type="dxa"/>
          </w:tblCellMar>
        </w:tblPrEx>
        <w:trPr>
          <w:trHeight w:val="763" w:hRule="exact"/>
          <w:jc w:val="center"/>
        </w:trPr>
        <w:tc>
          <w:tcPr>
            <w:tcW w:w="8197" w:type="dxa"/>
          </w:tcPr>
          <w:p>
            <w:pPr>
              <w:jc w:val="center"/>
            </w:pPr>
          </w:p>
        </w:tc>
      </w:tr>
      <w:tr>
        <w:tblPrEx>
          <w:tblCellMar>
            <w:top w:w="0" w:type="dxa"/>
            <w:left w:w="108" w:type="dxa"/>
            <w:bottom w:w="0" w:type="dxa"/>
            <w:right w:w="108" w:type="dxa"/>
          </w:tblCellMar>
        </w:tblPrEx>
        <w:trPr>
          <w:trHeight w:val="850" w:hRule="exact"/>
          <w:jc w:val="center"/>
        </w:trPr>
        <w:tc>
          <w:tcPr>
            <w:tcW w:w="8197" w:type="dxa"/>
          </w:tcPr>
          <w:p>
            <w:pPr>
              <w:jc w:val="center"/>
            </w:pPr>
            <w:r>
              <w:drawing>
                <wp:inline distT="0" distB="0" distL="114300" distR="114300">
                  <wp:extent cx="4267200" cy="501650"/>
                  <wp:effectExtent l="0" t="0" r="0" b="12700"/>
                  <wp:docPr id="4" name="图片 2" descr="1705-10（重新输入文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705-10（重新输入文字）1"/>
                          <pic:cNvPicPr>
                            <a:picLocks noChangeAspect="1"/>
                          </pic:cNvPicPr>
                        </pic:nvPicPr>
                        <pic:blipFill>
                          <a:blip r:embed="rId4"/>
                          <a:stretch>
                            <a:fillRect/>
                          </a:stretch>
                        </pic:blipFill>
                        <pic:spPr>
                          <a:xfrm>
                            <a:off x="0" y="0"/>
                            <a:ext cx="4267200" cy="501650"/>
                          </a:xfrm>
                          <a:prstGeom prst="rect">
                            <a:avLst/>
                          </a:prstGeom>
                          <a:noFill/>
                          <a:ln w="9525">
                            <a:noFill/>
                            <a:miter/>
                          </a:ln>
                          <a:effectLst/>
                        </pic:spPr>
                      </pic:pic>
                    </a:graphicData>
                  </a:graphic>
                </wp:inline>
              </w:drawing>
            </w:r>
          </w:p>
        </w:tc>
      </w:tr>
      <w:tr>
        <w:tblPrEx>
          <w:tblCellMar>
            <w:top w:w="0" w:type="dxa"/>
            <w:left w:w="108" w:type="dxa"/>
            <w:bottom w:w="0" w:type="dxa"/>
            <w:right w:w="108" w:type="dxa"/>
          </w:tblCellMar>
        </w:tblPrEx>
        <w:trPr>
          <w:trHeight w:val="397" w:hRule="exact"/>
          <w:jc w:val="center"/>
        </w:trPr>
        <w:tc>
          <w:tcPr>
            <w:tcW w:w="8197" w:type="dxa"/>
          </w:tcPr>
          <w:p>
            <w:pPr>
              <w:jc w:val="center"/>
              <w:rPr>
                <w:rFonts w:ascii="仿宋_GB2312" w:hAnsi="仿宋_GB2312" w:eastAsia="仿宋_GB2312"/>
                <w:sz w:val="32"/>
              </w:rPr>
            </w:pPr>
          </w:p>
        </w:tc>
      </w:tr>
    </w:tbl>
    <w:p>
      <w:pPr>
        <w:spacing w:line="300" w:lineRule="exact"/>
        <w:rPr>
          <w:rFonts w:ascii="仿宋_GB2312" w:hAnsi="仿宋_GB2312" w:eastAsia="仿宋_GB2312"/>
          <w:sz w:val="32"/>
        </w:rPr>
      </w:pPr>
      <w:r>
        <w:rPr>
          <w:rFonts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margin">
                  <wp:posOffset>300355</wp:posOffset>
                </wp:positionH>
                <wp:positionV relativeFrom="paragraph">
                  <wp:posOffset>17780</wp:posOffset>
                </wp:positionV>
                <wp:extent cx="5181600" cy="635"/>
                <wp:effectExtent l="0" t="28575" r="0" b="46990"/>
                <wp:wrapNone/>
                <wp:docPr id="3" name="直接连接符 3"/>
                <wp:cNvGraphicFramePr/>
                <a:graphic xmlns:a="http://schemas.openxmlformats.org/drawingml/2006/main">
                  <a:graphicData uri="http://schemas.microsoft.com/office/word/2010/wordprocessingShape">
                    <wps:wsp>
                      <wps:cNvCnPr/>
                      <wps:spPr>
                        <a:xfrm>
                          <a:off x="0" y="0"/>
                          <a:ext cx="5476875"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65pt;margin-top:1.4pt;height:0.05pt;width:408pt;mso-position-horizontal-relative:margin;z-index:251659264;mso-width-relative:page;mso-height-relative:page;" filled="f" stroked="t" coordsize="21600,21600" o:gfxdata="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Ut53bSAAAABgEAAA8AAAAAAAAAAQAgAAAAIgAAAGRycy9kb3ducmV2LnhtbFBLAQIU&#10;ABQAAAAIAIdO4kDPklG++QEAAO0DAAAOAAAAAAAAAAEAIAAAACEBAABkcnMvZTJvRG9jLnhtbFBL&#10;BQYAAAAABgAGAFkBAACMBQAAAAA=&#10;">
                <v:fill on="f" focussize="0,0"/>
                <v:stroke weight="4.5pt" color="#FF0000" linestyle="thickThin" joinstyle="round"/>
                <v:imagedata o:title=""/>
                <o:lock v:ext="edit" aspectratio="f"/>
              </v:line>
            </w:pict>
          </mc:Fallback>
        </mc:AlternateContent>
      </w:r>
    </w:p>
    <w:p>
      <w:pPr>
        <w:spacing w:line="480" w:lineRule="exact"/>
        <w:ind w:right="320" w:firstLine="4800" w:firstLineChars="1500"/>
        <w:rPr>
          <w:rFonts w:ascii="仿宋_GB2312" w:hAnsi="仿宋_GB2312" w:eastAsia="仿宋_GB2312"/>
          <w:sz w:val="32"/>
        </w:rPr>
      </w:pPr>
      <w:r>
        <w:rPr>
          <w:rFonts w:hint="eastAsia" w:ascii="仿宋_GB2312" w:hAnsi="仿宋_GB2312" w:eastAsia="仿宋_GB2312"/>
          <w:sz w:val="32"/>
        </w:rPr>
        <w:t xml:space="preserve">浙农字函〔2022〕61号         </w:t>
      </w:r>
    </w:p>
    <w:p>
      <w:pPr>
        <w:spacing w:line="480" w:lineRule="exact"/>
        <w:jc w:val="left"/>
        <w:rPr>
          <w:rFonts w:ascii="仿宋_GB2312" w:hAnsi="仿宋_GB2312" w:eastAsia="仿宋_GB2312"/>
          <w:sz w:val="32"/>
        </w:rPr>
      </w:pPr>
    </w:p>
    <w:p>
      <w:pPr>
        <w:spacing w:line="600" w:lineRule="exact"/>
        <w:jc w:val="center"/>
        <w:rPr>
          <w:rFonts w:ascii="方正小标宋简体" w:hAnsi="宋体" w:eastAsia="方正小标宋简体"/>
          <w:sz w:val="44"/>
          <w:szCs w:val="44"/>
        </w:rPr>
      </w:pPr>
      <w:bookmarkStart w:id="0" w:name="title"/>
      <w:bookmarkEnd w:id="0"/>
      <w:r>
        <w:rPr>
          <w:rFonts w:hint="eastAsia" w:ascii="方正小标宋简体" w:hAnsi="宋体" w:eastAsia="方正小标宋简体"/>
          <w:sz w:val="44"/>
          <w:szCs w:val="44"/>
        </w:rPr>
        <w:t>浙江省农业农村厅关于变更高标准农机</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综合服务中心等名称的通知</w:t>
      </w:r>
    </w:p>
    <w:p>
      <w:pPr>
        <w:spacing w:line="600" w:lineRule="exact"/>
        <w:rPr>
          <w:rFonts w:ascii="仿宋_GB2312" w:hAnsi="宋体" w:eastAsia="仿宋_GB2312"/>
          <w:sz w:val="32"/>
          <w:szCs w:val="32"/>
        </w:rPr>
      </w:pPr>
    </w:p>
    <w:p>
      <w:pPr>
        <w:spacing w:line="600" w:lineRule="exact"/>
        <w:rPr>
          <w:rFonts w:ascii="仿宋_GB2312" w:hAnsi="仿宋_GB2312" w:eastAsia="仿宋_GB2312" w:cs="仿宋_GB2312"/>
          <w:sz w:val="32"/>
          <w:szCs w:val="32"/>
        </w:rPr>
      </w:pPr>
      <w:bookmarkStart w:id="1" w:name="mainDelivery"/>
      <w:bookmarkEnd w:id="1"/>
      <w:r>
        <w:rPr>
          <w:rFonts w:hint="eastAsia" w:ascii="仿宋_GB2312" w:hAnsi="仿宋_GB2312" w:eastAsia="仿宋_GB2312" w:cs="仿宋_GB2312"/>
          <w:sz w:val="32"/>
          <w:szCs w:val="32"/>
        </w:rPr>
        <w:t>各市、县（市、区）农业农村局（渔业主管局）：</w:t>
      </w:r>
    </w:p>
    <w:p>
      <w:p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浙江省人民政府关于印发浙江省实施科技强农机械强农行动大力提升农业生产效率行动计划（2021-2025）的通知》精神，现将我厅2021年印发的《关于深化机械强农行动推进农业“机器换人”高质量发展的实施方案》(浙农机发〔2021〕4 号)和《关于印发农业“机器换人”高质量发展先行县等建设指引的通知》(浙农专发〔2021〕67 号)中的“高标准农机综合服务中心”、“高水平农艺农机融合示范基地”、“农机创新研究试验基地”分别更名为“农机服务中心”、“全程机械化应用基地”、“农机创新试验基地”，相应的建设要求和其他事项不变。</w:t>
      </w:r>
    </w:p>
    <w:p>
      <w:pPr>
        <w:adjustRightInd w:val="0"/>
        <w:snapToGrid w:val="0"/>
        <w:spacing w:line="600" w:lineRule="exact"/>
        <w:ind w:firstLine="640" w:firstLineChars="200"/>
        <w:rPr>
          <w:rFonts w:ascii="仿宋_GB2312" w:hAnsi="仿宋_GB2312" w:eastAsia="仿宋_GB2312" w:cs="仿宋_GB2312"/>
          <w:sz w:val="32"/>
          <w:szCs w:val="32"/>
        </w:rPr>
      </w:pP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浙江省农业农村厅</w:t>
      </w:r>
    </w:p>
    <w:p>
      <w:pPr>
        <w:pStyle w:val="2"/>
      </w:pPr>
      <w:r>
        <w:rPr>
          <w:rFonts w:hint="eastAsia" w:ascii="仿宋_GB2312" w:hAnsi="仿宋_GB2312" w:eastAsia="仿宋_GB2312" w:cs="仿宋_GB2312"/>
          <w:sz w:val="32"/>
          <w:szCs w:val="32"/>
        </w:rPr>
        <w:t xml:space="preserve">                                2022年1月27日</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ZDM4ZTBlNzA4MDA1NGNhNzlhZDc0N2M4Yzk0ODcifQ=="/>
  </w:docVars>
  <w:rsids>
    <w:rsidRoot w:val="48FA3BEB"/>
    <w:rsid w:val="48FA3BEB"/>
    <w:rsid w:val="57E40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uppressAutoHyphens/>
    </w:pPr>
    <w:rPr>
      <w:szCs w:val="22"/>
    </w:rPr>
  </w:style>
  <w:style w:type="paragraph" w:styleId="3">
    <w:name w:val="Body Text First Indent"/>
    <w:basedOn w:val="2"/>
    <w:autoRedefine/>
    <w:qFormat/>
    <w:uiPriority w:val="0"/>
    <w:pPr>
      <w:spacing w:line="500" w:lineRule="exact"/>
      <w:ind w:firstLine="420"/>
    </w:pPr>
    <w:rPr>
      <w:rFonts w:eastAsia="楷体_GB231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2024-03-26T06:10:00Z</dcterms:created>
  <dc:creator>吧哒吧哒</dc:creator>
  <cp:lastModifiedBy>吧哒吧哒</cp:lastModifiedBy>
  <dcterms:modified xsi:type="dcterms:W3CDTF">2024-03-26T06:11:26Z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CB4C1F3DEA76423A93AB5F064A26C672_11</vt:lpwstr>
  </property>
</Properties>
</file>