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江北区</w:t>
      </w:r>
      <w:r>
        <w:rPr>
          <w:rFonts w:hint="eastAsia" w:ascii="黑体" w:hAnsi="黑体" w:eastAsia="黑体" w:cs="Times New Roman"/>
          <w:sz w:val="44"/>
          <w:szCs w:val="44"/>
        </w:rPr>
        <w:t>政府信息主动公开目录清单（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区统计</w:t>
      </w:r>
      <w:r>
        <w:rPr>
          <w:rFonts w:hint="eastAsia" w:ascii="黑体" w:hAnsi="黑体" w:eastAsia="黑体" w:cs="Times New Roman"/>
          <w:sz w:val="44"/>
          <w:szCs w:val="44"/>
        </w:rPr>
        <w:t>局）</w:t>
      </w:r>
    </w:p>
    <w:tbl>
      <w:tblPr>
        <w:tblStyle w:val="5"/>
        <w:tblW w:w="16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563"/>
        <w:gridCol w:w="2066"/>
        <w:gridCol w:w="1781"/>
        <w:gridCol w:w="1285"/>
        <w:gridCol w:w="1632"/>
        <w:gridCol w:w="2990"/>
        <w:gridCol w:w="167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3" w:type="dxa"/>
            <w:tcBorders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事项类别</w:t>
            </w:r>
          </w:p>
        </w:tc>
        <w:tc>
          <w:tcPr>
            <w:tcW w:w="1563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事项名称</w:t>
            </w:r>
          </w:p>
        </w:tc>
        <w:tc>
          <w:tcPr>
            <w:tcW w:w="2066" w:type="dxa"/>
            <w:tcBorders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公开内容</w:t>
            </w:r>
          </w:p>
        </w:tc>
        <w:tc>
          <w:tcPr>
            <w:tcW w:w="1781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公开依据</w:t>
            </w:r>
          </w:p>
        </w:tc>
        <w:tc>
          <w:tcPr>
            <w:tcW w:w="1285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公开主体</w:t>
            </w:r>
          </w:p>
        </w:tc>
        <w:tc>
          <w:tcPr>
            <w:tcW w:w="1632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公开时限</w:t>
            </w:r>
          </w:p>
        </w:tc>
        <w:tc>
          <w:tcPr>
            <w:tcW w:w="2990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公开渠道</w:t>
            </w:r>
          </w:p>
        </w:tc>
        <w:tc>
          <w:tcPr>
            <w:tcW w:w="1672" w:type="dxa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公开方式</w:t>
            </w:r>
          </w:p>
        </w:tc>
        <w:tc>
          <w:tcPr>
            <w:tcW w:w="1833" w:type="dxa"/>
            <w:tcBorders>
              <w:left w:val="nil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3" w:type="dxa"/>
            <w:tcBorders>
              <w:top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政府信息公开指南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政府信息公开指南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机构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机构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概况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依据“三定”方案及职责调整情况确定的本部门最新法定职能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机构名称、办公地址、办公时间、办公电话、传真、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邮箱</w:t>
            </w:r>
            <w:r>
              <w:rPr>
                <w:rFonts w:hint="eastAsia" w:ascii="宋体" w:hAnsi="宋体" w:cs="宋体"/>
                <w:sz w:val="20"/>
                <w:szCs w:val="20"/>
              </w:rPr>
              <w:t>地址、邮政编码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《中华人民共和国政府信息公开条例》（国务院令第711号）、三定方案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办公室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领导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办公室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内设机构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内设机构名称、职责、办公电话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办公室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直属单位或</w:t>
            </w:r>
            <w:r>
              <w:rPr>
                <w:rFonts w:hint="eastAsia" w:ascii="宋体" w:hAnsi="宋体" w:cs="宋体"/>
                <w:sz w:val="20"/>
                <w:szCs w:val="20"/>
              </w:rPr>
              <w:t>下属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机构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下属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20"/>
                <w:szCs w:val="20"/>
              </w:rPr>
              <w:t>名称、地址、主要负责人、办公电话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办公室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统计执法检查工作计划、法治宣传教育规划等方面公开的文件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7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人事任免文件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73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法治政府建设报告、年度工作总结和计划等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国民经济和社会发展统计公报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国民经济和社会发展统计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公报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核算科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89582937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73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江北统计概览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核算科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89582937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73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统计年鉴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江北区统计年鉴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核算科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89582937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73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统计月报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统计月报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核算科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89582937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7" w:hRule="atLeast"/>
          <w:jc w:val="center"/>
        </w:trPr>
        <w:tc>
          <w:tcPr>
            <w:tcW w:w="1373" w:type="dxa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财政信息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各部门</w:t>
            </w:r>
            <w:r>
              <w:rPr>
                <w:rFonts w:hint="eastAsia" w:ascii="宋体" w:hAnsi="宋体" w:cs="宋体"/>
                <w:sz w:val="20"/>
                <w:szCs w:val="20"/>
              </w:rPr>
              <w:t>财政预决算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财政预算、决算报告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办公室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7" w:hRule="atLeast"/>
          <w:jc w:val="center"/>
        </w:trPr>
        <w:tc>
          <w:tcPr>
            <w:tcW w:w="1373" w:type="dxa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公开年报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公开年报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各年度政府信息公开年报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每年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1月31日前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咨询电话：0574-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89582933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监督举报电话：0574-89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582942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NjM1ZjdjZDk2M2Q1NjgzZDVmN2E4OTYxZTE3NzIifQ=="/>
  </w:docVars>
  <w:rsids>
    <w:rsidRoot w:val="00CE59DD"/>
    <w:rsid w:val="000563B2"/>
    <w:rsid w:val="00092F22"/>
    <w:rsid w:val="00244664"/>
    <w:rsid w:val="00262552"/>
    <w:rsid w:val="003B5EFA"/>
    <w:rsid w:val="00441868"/>
    <w:rsid w:val="00443BF1"/>
    <w:rsid w:val="00657A3B"/>
    <w:rsid w:val="0070424F"/>
    <w:rsid w:val="00765555"/>
    <w:rsid w:val="008C24AF"/>
    <w:rsid w:val="00910A44"/>
    <w:rsid w:val="009323F7"/>
    <w:rsid w:val="009912BE"/>
    <w:rsid w:val="00A75489"/>
    <w:rsid w:val="00C655D1"/>
    <w:rsid w:val="00CE59DD"/>
    <w:rsid w:val="00CE6F01"/>
    <w:rsid w:val="00E131E1"/>
    <w:rsid w:val="00E36BE7"/>
    <w:rsid w:val="00E66C99"/>
    <w:rsid w:val="00F649FD"/>
    <w:rsid w:val="039E2D1D"/>
    <w:rsid w:val="11D204F4"/>
    <w:rsid w:val="157E7EE7"/>
    <w:rsid w:val="2958265B"/>
    <w:rsid w:val="3148408C"/>
    <w:rsid w:val="34D4049C"/>
    <w:rsid w:val="43F82484"/>
    <w:rsid w:val="5E682250"/>
    <w:rsid w:val="6A2D78F4"/>
    <w:rsid w:val="74E57AA3"/>
    <w:rsid w:val="751C1EBC"/>
    <w:rsid w:val="7A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字符"/>
    <w:basedOn w:val="7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4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2641</Words>
  <Characters>2945</Characters>
  <Lines>28</Lines>
  <Paragraphs>8</Paragraphs>
  <TotalTime>2</TotalTime>
  <ScaleCrop>false</ScaleCrop>
  <LinksUpToDate>false</LinksUpToDate>
  <CharactersWithSpaces>3402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2019-05-21T07:10:00Z</dcterms:created>
  <dc:creator>吕建森(承办)</dc:creator>
  <cp:lastModifiedBy>WPS_1645366307</cp:lastModifiedBy>
  <cp:lastPrinted>2019-05-21T07:16:00Z</cp:lastPrinted>
  <dcterms:modified xsi:type="dcterms:W3CDTF">2022-08-04T06:57:43Z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B364243F569F4B71A31336B45D71DD8E</vt:lpwstr>
  </property>
</Properties>
</file>