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江北区市场监督管理局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2022年，江北区市场监督管理局立足市场监管职能，严格按照《中华人民共和国政府信息公开条例》的要求，结合上级部门关于政府信息公开工作的部署，扎实推进政务公开工作的有序开展。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1.主动公开政府信息情况。坚持以公开为常态、不公开为例外，2022年全年共公开政府信息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1153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条，其中通过政府信息公开平台公开信息908条，通过微信、微博、今日头条等政务新媒体公开信息245条。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2.依申请公开情况。建立健全政府信息公开制度，修改完善政府信息公开指南，不断提升依申请公开工作质量。2022年共收到政府信息依申请公开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件，均在法定期限内办结。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政府信息管理情况。认真落实《中华人民共和国政府信息公开条例》，紧密围绕上级部署的2022年政务信息公开工作要点，结合江北辖区内市场监管工作实际情况，及时调整、完善政府信息公开目录，进一步明确了市场监管领域内信息公开的主体、内容、时限，确定专人管理政务信息公开专栏，保障信息公开工作的准确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平台建设情况。切实推进政府信息公开工作，按要求对政府信息公开平台栏目进行内容优化，并新增“市场监管”栏目，适时更新内容，突出工作重点，及时通过网站向社会公众发布。全年通过浙江政务服务网站共公布行政处罚信息629条，发布食品安全、餐饮安全、生产流通等各类专项抽检信息46条。全年通过各类媒体进行正面宣传391次，中央电视台、《中国市场监管报》、学习强国、《浙江日报》、宁波电视台等市级及以上媒体共计279篇，新江北数字报及其app共112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监督保障情况。自2022年4月15日接《关于全面推进基层政务新媒体规范化建设工作的实施意见》以来，第一时间对照《浙江省基层政务新媒体规范化建设指南》中账号清理标准，结合市场监管实际政务新媒体账号运营情况进行整改，于2022年5月注销微博“江北市场监管”及今日头条“江北市场监管”，后于2022年10月注销微信公众号“江北市场监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一是政策解读仍需进一步加强。政策解读质量及效果还存在提升空间，多样化解读落实不够到位，仍存在简单照读、摘抄文件等政策解读质量不高的情况。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二是业务能力有待进一步提高。部分业务科室仍存在信息公开操作流程不熟练、不规范等情况，信息公开的意识和业务能力均有待进一步提高。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三是更新频次还需进一步提升。目前而言基本每个栏目均能按时效要求更新，但由于个别栏目的供稿科室上报素材相对较少，导致偶尔也存在栏目更新频次较低的情况。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一是积极探索解读新形式。对新出台的政策、文件等及时跟进研究，尤其是通过卡通图解、动漫、短视频等新形式进行多元化解读的探索，优化政策解读工作。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二是加强信息公开业务培训。针对性地强化各部门信息公开工作培训力度，使各业务科室能熟练掌握操作流程，提升基层市场监管干部政府信息公开工作水平，推进信息公开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工作的规范开展。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三是持续加强完善制度建设。强化栏目更新上报的监督核实，进一步做好信息公开内容的查漏补缺，丰富政府政务公开内容，不断提升政府政务公开工作的质量与水平。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本年度未发出依申请公开缴款通知书，也未对申请人收取信息处理费，特此说明。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4" w:firstLineChars="200"/>
        <w:contextualSpacing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4115"/>
      <w:textAlignment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B"/>
    <w:rsid w:val="0020732E"/>
    <w:rsid w:val="003532AE"/>
    <w:rsid w:val="004A2169"/>
    <w:rsid w:val="0055712B"/>
    <w:rsid w:val="00661AC8"/>
    <w:rsid w:val="00666EDF"/>
    <w:rsid w:val="0067775E"/>
    <w:rsid w:val="006778ED"/>
    <w:rsid w:val="006C158B"/>
    <w:rsid w:val="00707E10"/>
    <w:rsid w:val="00733882"/>
    <w:rsid w:val="00765D8C"/>
    <w:rsid w:val="007E1190"/>
    <w:rsid w:val="00816193"/>
    <w:rsid w:val="00872B10"/>
    <w:rsid w:val="009540B7"/>
    <w:rsid w:val="009C7B63"/>
    <w:rsid w:val="00A275DE"/>
    <w:rsid w:val="00A63A48"/>
    <w:rsid w:val="00AE0F7D"/>
    <w:rsid w:val="00BA6E5D"/>
    <w:rsid w:val="00BB54D2"/>
    <w:rsid w:val="00C0606E"/>
    <w:rsid w:val="00CC0850"/>
    <w:rsid w:val="00D2344C"/>
    <w:rsid w:val="00E12873"/>
    <w:rsid w:val="00E77E2B"/>
    <w:rsid w:val="00EF43BC"/>
    <w:rsid w:val="00F11D08"/>
    <w:rsid w:val="00F90952"/>
    <w:rsid w:val="0268203B"/>
    <w:rsid w:val="07C85842"/>
    <w:rsid w:val="0C881376"/>
    <w:rsid w:val="247C5231"/>
    <w:rsid w:val="2A050309"/>
    <w:rsid w:val="325A598A"/>
    <w:rsid w:val="36041475"/>
    <w:rsid w:val="383C3AB2"/>
    <w:rsid w:val="3BF7B124"/>
    <w:rsid w:val="3E2C4FE0"/>
    <w:rsid w:val="3E571085"/>
    <w:rsid w:val="43045610"/>
    <w:rsid w:val="44A34BB4"/>
    <w:rsid w:val="4579287D"/>
    <w:rsid w:val="4DC74ED2"/>
    <w:rsid w:val="52C94204"/>
    <w:rsid w:val="6FE24017"/>
    <w:rsid w:val="771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436</Words>
  <Characters>2489</Characters>
  <Lines>20</Lines>
  <Paragraphs>5</Paragraphs>
  <TotalTime>3</TotalTime>
  <ScaleCrop>false</ScaleCrop>
  <LinksUpToDate>false</LinksUpToDate>
  <CharactersWithSpaces>2920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2022-01-05T14:37:00Z</dcterms:created>
  <dc:creator>张大仙</dc:creator>
  <cp:lastModifiedBy>admin</cp:lastModifiedBy>
  <cp:lastPrinted>2023-01-12T07:37:00Z</cp:lastPrinted>
  <dcterms:modified xsi:type="dcterms:W3CDTF">2023-01-13T02:57:24Z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2052-11.8.2.8506</vt:lpwstr>
  </property>
</Properties>
</file>