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20" w:lineRule="atLeast"/>
        <w:rPr>
          <w:rFonts w:ascii="仿宋_GB2312" w:hAnsi="Times New Roman" w:eastAsia="仿宋_GB2312" w:cs="仿宋_GB2312"/>
          <w:b/>
          <w:bCs/>
          <w:kern w:val="2"/>
          <w:sz w:val="32"/>
          <w:szCs w:val="32"/>
        </w:rPr>
      </w:pPr>
      <w:bookmarkStart w:id="0" w:name="_GoBack"/>
      <w:r>
        <w:rPr>
          <w:rFonts w:ascii="仿宋_GB2312" w:hAnsi="Times New Roman" w:eastAsia="仿宋_GB2312" w:cs="仿宋_GB2312"/>
          <w:b/>
          <w:bCs/>
          <w:kern w:val="2"/>
          <w:sz w:val="32"/>
          <w:szCs w:val="32"/>
        </w:rPr>
        <w:t>宁波市江北区科学技术局政府信息公开工作</w:t>
      </w:r>
      <w:r>
        <w:rPr>
          <w:rFonts w:hint="eastAsia" w:ascii="仿宋_GB2312" w:hAnsi="Times New Roman" w:eastAsia="仿宋_GB2312" w:cs="仿宋_GB2312"/>
          <w:b/>
          <w:bCs/>
          <w:kern w:val="2"/>
          <w:sz w:val="32"/>
          <w:szCs w:val="32"/>
        </w:rPr>
        <w:t>202</w:t>
      </w:r>
      <w:r>
        <w:rPr>
          <w:rFonts w:ascii="仿宋_GB2312" w:hAnsi="Times New Roman" w:eastAsia="仿宋_GB2312" w:cs="仿宋_GB2312"/>
          <w:b/>
          <w:bCs/>
          <w:kern w:val="2"/>
          <w:sz w:val="32"/>
          <w:szCs w:val="32"/>
        </w:rPr>
        <w:t>2年度报告</w:t>
      </w:r>
    </w:p>
    <w:bookmarkEnd w:id="0"/>
    <w:p>
      <w:pPr>
        <w:pStyle w:val="4"/>
        <w:widowControl/>
        <w:spacing w:beforeAutospacing="0" w:afterAutospacing="0" w:line="420" w:lineRule="atLeast"/>
        <w:ind w:firstLine="640" w:firstLineChars="200"/>
        <w:rPr>
          <w:rFonts w:ascii="仿宋_GB2312" w:hAnsi="Times New Roman" w:eastAsia="仿宋_GB2312" w:cs="仿宋_GB2312"/>
          <w:kern w:val="2"/>
          <w:sz w:val="32"/>
          <w:szCs w:val="32"/>
        </w:rPr>
      </w:pP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本报告由宁波市江北区</w:t>
      </w:r>
      <w:r>
        <w:rPr>
          <w:rFonts w:hint="eastAsia" w:ascii="仿宋_GB2312" w:hAnsi="仿宋_GB2312" w:eastAsia="仿宋_GB2312" w:cs="仿宋_GB2312"/>
          <w:kern w:val="0"/>
          <w:sz w:val="32"/>
          <w:szCs w:val="32"/>
        </w:rPr>
        <w:t>科学技术</w:t>
      </w:r>
      <w:r>
        <w:rPr>
          <w:rFonts w:ascii="仿宋_GB2312" w:hAnsi="仿宋_GB2312" w:eastAsia="仿宋_GB2312" w:cs="仿宋_GB2312"/>
          <w:kern w:val="0"/>
          <w:sz w:val="32"/>
          <w:szCs w:val="32"/>
        </w:rPr>
        <w:t>局根据新修订的《中华人民共和国政府信息公开条例》规定和《国务院办公厅政府信息与政务公开办公室关于印发中华人民共和国政府信息公开工作年度报告格式的通知》(国办公开办函〔2021〕30 号) 要求</w:t>
      </w:r>
      <w:r>
        <w:rPr>
          <w:rFonts w:hint="eastAsia" w:ascii="仿宋_GB2312" w:hAnsi="仿宋_GB2312" w:eastAsia="仿宋_GB2312" w:cs="仿宋_GB2312"/>
          <w:kern w:val="0"/>
          <w:sz w:val="32"/>
          <w:szCs w:val="32"/>
        </w:rPr>
        <w:t>，结合</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2年度宁波市江北区科学技术局政府信息公开工作</w:t>
      </w:r>
      <w:r>
        <w:rPr>
          <w:rFonts w:hint="eastAsia" w:ascii="仿宋_GB2312" w:hAnsi="仿宋_GB2312" w:eastAsia="仿宋_GB2312" w:cs="仿宋_GB2312"/>
          <w:kern w:val="0"/>
          <w:sz w:val="32"/>
          <w:szCs w:val="32"/>
        </w:rPr>
        <w:t>实际情况编制而成。全文内容包括总体情况、主动公开政府信息情况、收到和处理政府信息公开申请情况、政府信息公开行政复议行政诉讼情况、存在的主要问题及改进情况、其他需要报告的事项等6方面</w:t>
      </w:r>
      <w:r>
        <w:rPr>
          <w:rFonts w:ascii="仿宋_GB2312" w:hAnsi="仿宋_GB2312" w:eastAsia="仿宋_GB2312" w:cs="仿宋_GB2312"/>
          <w:kern w:val="0"/>
          <w:sz w:val="32"/>
          <w:szCs w:val="32"/>
        </w:rPr>
        <w:t>。本年度报告中所列明的统计期限从2022年1月1日至2022年12月31日止。如对本年报有任何疑问，请与宁波市江北区科学技术局联系，联系电话：</w:t>
      </w:r>
      <w:r>
        <w:rPr>
          <w:rFonts w:hint="eastAsia" w:ascii="仿宋_GB2312" w:hAnsi="仿宋_GB2312" w:eastAsia="仿宋_GB2312" w:cs="仿宋_GB2312"/>
          <w:kern w:val="0"/>
          <w:sz w:val="32"/>
          <w:szCs w:val="32"/>
        </w:rPr>
        <w:t>0574-</w:t>
      </w:r>
      <w:r>
        <w:rPr>
          <w:rFonts w:ascii="仿宋_GB2312" w:hAnsi="仿宋_GB2312" w:eastAsia="仿宋_GB2312" w:cs="仿宋_GB2312"/>
          <w:kern w:val="0"/>
          <w:sz w:val="32"/>
          <w:szCs w:val="32"/>
        </w:rPr>
        <w:t>89</w:t>
      </w:r>
      <w:r>
        <w:rPr>
          <w:rFonts w:hint="eastAsia" w:ascii="仿宋_GB2312" w:hAnsi="仿宋_GB2312" w:eastAsia="仿宋_GB2312" w:cs="仿宋_GB2312"/>
          <w:kern w:val="0"/>
          <w:sz w:val="32"/>
          <w:szCs w:val="32"/>
        </w:rPr>
        <w:t>5</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2889</w:t>
      </w:r>
      <w:r>
        <w:rPr>
          <w:rFonts w:ascii="仿宋_GB2312" w:hAnsi="仿宋_GB2312" w:eastAsia="仿宋_GB2312" w:cs="仿宋_GB2312"/>
          <w:kern w:val="0"/>
          <w:sz w:val="32"/>
          <w:szCs w:val="32"/>
        </w:rPr>
        <w:t>。</w:t>
      </w:r>
    </w:p>
    <w:p>
      <w:pPr>
        <w:pStyle w:val="4"/>
        <w:widowControl/>
        <w:shd w:val="clear" w:color="auto" w:fill="FFFFFF"/>
        <w:spacing w:beforeAutospacing="0" w:afterAutospacing="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ascii="仿宋_GB2312" w:hAnsi="仿宋_GB2312" w:eastAsia="仿宋_GB2312" w:cs="仿宋_GB2312"/>
          <w:b/>
          <w:bCs/>
          <w:sz w:val="32"/>
          <w:szCs w:val="32"/>
        </w:rPr>
        <w:t>政府信息公开工作</w:t>
      </w:r>
      <w:r>
        <w:rPr>
          <w:rFonts w:hint="eastAsia" w:ascii="仿宋_GB2312" w:hAnsi="仿宋_GB2312" w:eastAsia="仿宋_GB2312" w:cs="仿宋_GB2312"/>
          <w:b/>
          <w:bCs/>
          <w:sz w:val="32"/>
          <w:szCs w:val="32"/>
        </w:rPr>
        <w:t>总体情况</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年，宁波市江北区科学技术局严格落实最新</w:t>
      </w:r>
      <w:r>
        <w:rPr>
          <w:rFonts w:ascii="仿宋_GB2312" w:hAnsi="仿宋_GB2312" w:eastAsia="仿宋_GB2312" w:cs="仿宋_GB2312"/>
          <w:sz w:val="32"/>
          <w:szCs w:val="32"/>
        </w:rPr>
        <w:t>修订的《中华人民共和国政府信息公开条例》</w:t>
      </w:r>
      <w:r>
        <w:rPr>
          <w:rFonts w:hint="eastAsia" w:ascii="仿宋_GB2312" w:hAnsi="仿宋_GB2312" w:eastAsia="仿宋_GB2312" w:cs="仿宋_GB2312"/>
          <w:sz w:val="32"/>
          <w:szCs w:val="32"/>
        </w:rPr>
        <w:t>，根据上级部门政府信息工作要求，紧密围绕科技创新工作，以科技创新政策发布及解读、省市区科技创新工作动态等为重点，大力推动全局政府信息公开工作，持续提升科技创新领域政务信息公开工作质量和效率。</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一是主动公开情况。主动公开政府信息50条。其中，江北区政府信息公开网站主动公开信息</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条，“创新江北”微信公众号已注销。通过</w:t>
      </w:r>
      <w:r>
        <w:rPr>
          <w:rFonts w:ascii="仿宋_GB2312" w:hAnsi="仿宋_GB2312" w:eastAsia="仿宋_GB2312" w:cs="仿宋_GB2312"/>
          <w:sz w:val="32"/>
          <w:szCs w:val="32"/>
        </w:rPr>
        <w:t>主动公开</w:t>
      </w:r>
      <w:r>
        <w:rPr>
          <w:rFonts w:hint="eastAsia" w:ascii="仿宋_GB2312" w:hAnsi="仿宋_GB2312" w:eastAsia="仿宋_GB2312" w:cs="仿宋_GB2312"/>
          <w:sz w:val="32"/>
          <w:szCs w:val="32"/>
        </w:rPr>
        <w:t>有效保障了公众的知情权、参与权、监督权。</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二是收到和处理政府信息公开申请情况。本年度收到和处理政府信息公开申请0条。</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三是政府信息公开行政复议、行政诉讼情况。本年度不涉及行政复议、行政诉讼等内容。</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政府信息管理情况。深化市政府信息公开平台作用,强化政府信息管理，对于应该主动公开的信息，在规定时间内及时向社会提供格式统一、内容完整、权威规范的信息，尤其是加大科技创新工作动态、公告公示等企业、群众较为关注的栏目的更新。</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五是平台建设情况。江北区政府政务公开网站（http://www.nbjb.gov.cn/art/2019/9/20/art_1229058804_47483718.html）是江北区科学技术局信息公开的网络平台。</w:t>
      </w:r>
    </w:p>
    <w:p>
      <w:pPr>
        <w:pStyle w:val="4"/>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六是监督保障情况。在网站公布监督电话和咨询电话，就科技企业、创新人才等社会的关切和疑问及时</w:t>
      </w:r>
      <w:r>
        <w:rPr>
          <w:rFonts w:ascii="仿宋_GB2312" w:hAnsi="仿宋_GB2312" w:eastAsia="仿宋_GB2312" w:cs="仿宋_GB2312"/>
          <w:sz w:val="32"/>
          <w:szCs w:val="32"/>
        </w:rPr>
        <w:t>回应</w:t>
      </w:r>
      <w:r>
        <w:rPr>
          <w:rFonts w:hint="eastAsia" w:ascii="仿宋_GB2312" w:hAnsi="仿宋_GB2312" w:eastAsia="仿宋_GB2312" w:cs="仿宋_GB2312"/>
          <w:sz w:val="32"/>
          <w:szCs w:val="32"/>
        </w:rPr>
        <w:t>。及时根据第三方监督评测反馈问题清单进行整改，切实提升信息公开质量和效率。</w:t>
      </w:r>
    </w:p>
    <w:p>
      <w:pPr>
        <w:pStyle w:val="4"/>
        <w:widowControl/>
        <w:shd w:val="clear" w:color="auto" w:fill="FFFFFF"/>
        <w:spacing w:beforeAutospacing="0" w:afterAutospacing="0"/>
        <w:ind w:firstLine="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二、主动公开</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numPr>
                <w:numId w:val="0"/>
              </w:numPr>
              <w:ind w:leftChars="0"/>
              <w:jc w:val="left"/>
              <w:rPr>
                <w:rFonts w:eastAsia="宋体"/>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numPr>
                <w:numId w:val="0"/>
              </w:numPr>
              <w:ind w:leftChars="0"/>
              <w:jc w:val="left"/>
              <w:rPr>
                <w:rFonts w:eastAsia="宋体"/>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hAnsi="宋体" w:eastAsia="宋体" w:cs="宋体"/>
                <w:kern w:val="0"/>
                <w:sz w:val="20"/>
                <w:szCs w:val="20"/>
              </w:rPr>
              <w:t>0</w:t>
            </w:r>
          </w:p>
        </w:tc>
      </w:tr>
    </w:tbl>
    <w:p>
      <w:pPr>
        <w:pStyle w:val="4"/>
        <w:widowControl/>
        <w:shd w:val="clear" w:color="auto" w:fill="FFFFFF"/>
        <w:spacing w:beforeAutospacing="0" w:afterAutospacing="0"/>
        <w:ind w:firstLine="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pPr>
              <w:jc w:val="center"/>
              <w:rPr>
                <w:rFonts w:hint="eastAsia"/>
              </w:rPr>
            </w:pPr>
          </w:p>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rPr>
                <w:rFonts w:hint="eastAsia"/>
              </w:rPr>
            </w:pPr>
          </w:p>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hint="eastAsia"/>
              </w:rPr>
              <w:t>0</w:t>
            </w:r>
          </w:p>
        </w:tc>
      </w:tr>
    </w:tbl>
    <w:p>
      <w:pPr>
        <w:pStyle w:val="4"/>
        <w:widowControl/>
        <w:shd w:val="clear" w:color="auto" w:fill="FFFFFF"/>
        <w:spacing w:beforeAutospacing="0" w:afterAutospacing="0"/>
        <w:ind w:firstLine="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bl>
    <w:p>
      <w:pPr>
        <w:pStyle w:val="4"/>
        <w:widowControl/>
        <w:shd w:val="clear" w:color="auto" w:fill="FFFFFF"/>
        <w:spacing w:beforeAutospacing="0" w:afterAutospacing="0"/>
        <w:ind w:firstLine="420"/>
        <w:rPr>
          <w:rFonts w:ascii="仿宋_GB2312" w:hAnsi="仿宋_GB2312" w:eastAsia="仿宋_GB2312" w:cs="仿宋_GB2312"/>
          <w:b/>
          <w:bCs/>
          <w:sz w:val="32"/>
          <w:szCs w:val="32"/>
        </w:rPr>
      </w:pPr>
    </w:p>
    <w:p>
      <w:pPr>
        <w:pStyle w:val="4"/>
        <w:widowControl/>
        <w:shd w:val="clear" w:color="auto" w:fill="FFFFFF"/>
        <w:spacing w:beforeAutospacing="0" w:afterAutospacing="0"/>
        <w:ind w:firstLine="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w:t>
      </w:r>
      <w:r>
        <w:rPr>
          <w:rFonts w:ascii="仿宋_GB2312" w:hAnsi="仿宋_GB2312" w:eastAsia="仿宋_GB2312" w:cs="仿宋_GB2312"/>
          <w:b/>
          <w:bCs/>
          <w:sz w:val="32"/>
          <w:szCs w:val="32"/>
        </w:rPr>
        <w:t>、存在的主要问题及改进情况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年，江北区科学技术局信息公开工作取得了一定进展，但还存在一些问题和不足，主要表现为：一是政策解读质量、效果仍需进一步提高；二是政务</w:t>
      </w:r>
      <w:r>
        <w:rPr>
          <w:rFonts w:ascii="仿宋_GB2312" w:hAnsi="仿宋_GB2312" w:eastAsia="仿宋_GB2312" w:cs="仿宋_GB2312"/>
          <w:kern w:val="0"/>
          <w:sz w:val="32"/>
          <w:szCs w:val="32"/>
        </w:rPr>
        <w:t>公开力量较为薄弱。</w:t>
      </w:r>
      <w:r>
        <w:rPr>
          <w:rFonts w:hint="eastAsia" w:ascii="仿宋_GB2312" w:hAnsi="仿宋_GB2312" w:eastAsia="仿宋_GB2312" w:cs="仿宋_GB2312"/>
          <w:kern w:val="0"/>
          <w:sz w:val="32"/>
          <w:szCs w:val="32"/>
        </w:rPr>
        <w:t>目前仅2名工作人员直接负责政府信息公开相关工作，人数少、</w:t>
      </w:r>
      <w:r>
        <w:rPr>
          <w:rFonts w:ascii="仿宋_GB2312" w:hAnsi="仿宋_GB2312" w:eastAsia="仿宋_GB2312" w:cs="仿宋_GB2312"/>
          <w:kern w:val="0"/>
          <w:sz w:val="32"/>
          <w:szCs w:val="32"/>
        </w:rPr>
        <w:t>力量小，专业性不足</w:t>
      </w:r>
      <w:r>
        <w:rPr>
          <w:rFonts w:hint="eastAsia" w:ascii="仿宋_GB2312" w:hAnsi="仿宋_GB2312" w:eastAsia="仿宋_GB2312" w:cs="仿宋_GB2312"/>
          <w:kern w:val="0"/>
          <w:sz w:val="32"/>
          <w:szCs w:val="32"/>
        </w:rPr>
        <w:t>；三是政务公开平台建设还需进一步加强。202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年，江北区科学技术局将继续</w:t>
      </w:r>
      <w:r>
        <w:rPr>
          <w:rFonts w:ascii="仿宋_GB2312" w:hAnsi="仿宋_GB2312" w:eastAsia="仿宋_GB2312" w:cs="仿宋_GB2312"/>
          <w:kern w:val="0"/>
          <w:sz w:val="32"/>
          <w:szCs w:val="32"/>
        </w:rPr>
        <w:t>逐条对照</w:t>
      </w:r>
      <w:r>
        <w:rPr>
          <w:rFonts w:hint="eastAsia" w:ascii="仿宋_GB2312" w:hAnsi="仿宋_GB2312" w:eastAsia="仿宋_GB2312" w:cs="仿宋_GB2312"/>
          <w:kern w:val="0"/>
          <w:sz w:val="32"/>
          <w:szCs w:val="32"/>
        </w:rPr>
        <w:t>新修订的《中华人民共和国政府信息公开条例》要求，根据上级部门决策部署，</w:t>
      </w:r>
      <w:r>
        <w:rPr>
          <w:rFonts w:ascii="仿宋_GB2312" w:hAnsi="仿宋_GB2312" w:eastAsia="仿宋_GB2312" w:cs="仿宋_GB2312"/>
          <w:kern w:val="0"/>
          <w:sz w:val="32"/>
          <w:szCs w:val="32"/>
        </w:rPr>
        <w:t>对标对表</w:t>
      </w:r>
      <w:r>
        <w:rPr>
          <w:rFonts w:hint="eastAsia" w:ascii="仿宋_GB2312" w:hAnsi="仿宋_GB2312" w:eastAsia="仿宋_GB2312" w:cs="仿宋_GB2312"/>
          <w:kern w:val="0"/>
          <w:sz w:val="32"/>
          <w:szCs w:val="32"/>
        </w:rPr>
        <w:t>，及时回应相关</w:t>
      </w:r>
      <w:r>
        <w:rPr>
          <w:rFonts w:ascii="仿宋_GB2312" w:hAnsi="仿宋_GB2312" w:eastAsia="仿宋_GB2312" w:cs="仿宋_GB2312"/>
          <w:kern w:val="0"/>
          <w:sz w:val="32"/>
          <w:szCs w:val="32"/>
        </w:rPr>
        <w:t>企业和科技人才的</w:t>
      </w:r>
      <w:r>
        <w:rPr>
          <w:rFonts w:hint="eastAsia" w:ascii="仿宋_GB2312" w:hAnsi="仿宋_GB2312" w:eastAsia="仿宋_GB2312" w:cs="仿宋_GB2312"/>
          <w:kern w:val="0"/>
          <w:sz w:val="32"/>
          <w:szCs w:val="32"/>
        </w:rPr>
        <w:t>政务</w:t>
      </w:r>
      <w:r>
        <w:rPr>
          <w:rFonts w:ascii="仿宋_GB2312" w:hAnsi="仿宋_GB2312" w:eastAsia="仿宋_GB2312" w:cs="仿宋_GB2312"/>
          <w:kern w:val="0"/>
          <w:sz w:val="32"/>
          <w:szCs w:val="32"/>
        </w:rPr>
        <w:t>信息公开需求</w:t>
      </w:r>
      <w:r>
        <w:rPr>
          <w:rFonts w:hint="eastAsia" w:ascii="仿宋_GB2312" w:hAnsi="仿宋_GB2312" w:eastAsia="仿宋_GB2312" w:cs="仿宋_GB2312"/>
          <w:kern w:val="0"/>
          <w:sz w:val="32"/>
          <w:szCs w:val="32"/>
        </w:rPr>
        <w:t>，统筹推动科技领域政府信息公开工作。围绕科技政策、项目申报等核心领域，加强政策解读工作，提高公众获取利用政府信息的便利度，建立健全信息公开机制，提升政府信息资源建设，强化工作队伍专业水平，满足公众需求，</w:t>
      </w:r>
      <w:r>
        <w:rPr>
          <w:rFonts w:ascii="仿宋_GB2312" w:hAnsi="仿宋_GB2312" w:eastAsia="仿宋_GB2312" w:cs="仿宋_GB2312"/>
          <w:kern w:val="0"/>
          <w:sz w:val="32"/>
          <w:szCs w:val="32"/>
        </w:rPr>
        <w:t>切实提升</w:t>
      </w:r>
      <w:r>
        <w:rPr>
          <w:rFonts w:hint="eastAsia" w:ascii="仿宋_GB2312" w:hAnsi="仿宋_GB2312" w:eastAsia="仿宋_GB2312" w:cs="仿宋_GB2312"/>
          <w:kern w:val="0"/>
          <w:sz w:val="32"/>
          <w:szCs w:val="32"/>
        </w:rPr>
        <w:t>政府</w:t>
      </w:r>
      <w:r>
        <w:rPr>
          <w:rFonts w:ascii="仿宋_GB2312" w:hAnsi="仿宋_GB2312" w:eastAsia="仿宋_GB2312" w:cs="仿宋_GB2312"/>
          <w:kern w:val="0"/>
          <w:sz w:val="32"/>
          <w:szCs w:val="32"/>
        </w:rPr>
        <w:t>信息公开的实效，回应社会的期待</w:t>
      </w:r>
      <w:r>
        <w:rPr>
          <w:rFonts w:hint="eastAsia" w:ascii="仿宋_GB2312" w:hAnsi="仿宋_GB2312" w:eastAsia="仿宋_GB2312" w:cs="仿宋_GB2312"/>
          <w:kern w:val="0"/>
          <w:sz w:val="32"/>
          <w:szCs w:val="32"/>
        </w:rPr>
        <w:t>。</w:t>
      </w:r>
    </w:p>
    <w:p>
      <w:pPr>
        <w:pStyle w:val="4"/>
        <w:widowControl/>
        <w:shd w:val="clear" w:color="auto" w:fill="FFFFFF"/>
        <w:spacing w:beforeAutospacing="0" w:afterAutospacing="0"/>
        <w:ind w:firstLine="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w:t>
      </w:r>
      <w:r>
        <w:rPr>
          <w:rFonts w:ascii="仿宋_GB2312" w:hAnsi="仿宋_GB2312" w:eastAsia="仿宋_GB2312" w:cs="仿宋_GB2312"/>
          <w:b/>
          <w:bCs/>
          <w:sz w:val="32"/>
          <w:szCs w:val="32"/>
        </w:rPr>
        <w:t>其他需要报告的事项</w:t>
      </w:r>
    </w:p>
    <w:p>
      <w:pPr>
        <w:spacing w:line="560" w:lineRule="exact"/>
        <w:ind w:firstLine="640" w:firstLineChars="200"/>
        <w:rPr>
          <w:rFonts w:ascii="sans-serif" w:hAnsi="sans-serif" w:eastAsia="sans-serif" w:cs="sans-serif"/>
        </w:rPr>
      </w:pPr>
      <w:r>
        <w:rPr>
          <w:rFonts w:ascii="仿宋_GB2312" w:hAnsi="仿宋_GB2312" w:eastAsia="仿宋_GB2312" w:cs="仿宋_GB2312"/>
          <w:kern w:val="0"/>
          <w:sz w:val="32"/>
          <w:szCs w:val="32"/>
        </w:rPr>
        <w:t>本年度无其他需要报告的事项。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NjM1ZjdjZDk2M2Q1NjgzZDVmN2E4OTYxZTE3NzIifQ=="/>
  </w:docVars>
  <w:rsids>
    <w:rsidRoot w:val="00286E9C"/>
    <w:rsid w:val="000C52C7"/>
    <w:rsid w:val="001E6E0E"/>
    <w:rsid w:val="00286E9C"/>
    <w:rsid w:val="003B1258"/>
    <w:rsid w:val="004C555E"/>
    <w:rsid w:val="004E68FC"/>
    <w:rsid w:val="0055012F"/>
    <w:rsid w:val="0064699B"/>
    <w:rsid w:val="00647F92"/>
    <w:rsid w:val="00A41D9E"/>
    <w:rsid w:val="00AE4CC4"/>
    <w:rsid w:val="00C11B74"/>
    <w:rsid w:val="00C970FA"/>
    <w:rsid w:val="00CD054C"/>
    <w:rsid w:val="00CF2C39"/>
    <w:rsid w:val="00CF7F68"/>
    <w:rsid w:val="00D72D41"/>
    <w:rsid w:val="00DE4F23"/>
    <w:rsid w:val="00E124D0"/>
    <w:rsid w:val="00E83142"/>
    <w:rsid w:val="129F2BA6"/>
    <w:rsid w:val="35A2508E"/>
    <w:rsid w:val="53DD3FF2"/>
    <w:rsid w:val="6062769C"/>
    <w:rsid w:val="64853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Hyperlink"/>
    <w:basedOn w:val="6"/>
    <w:uiPriority w:val="0"/>
    <w:rPr>
      <w:color w:val="0000FF"/>
      <w:u w:val="single"/>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423</Words>
  <Characters>2413</Characters>
  <Lines>20</Lines>
  <Paragraphs>5</Paragraphs>
  <TotalTime>71</TotalTime>
  <ScaleCrop>false</ScaleCrop>
  <LinksUpToDate>false</LinksUpToDate>
  <CharactersWithSpaces>2831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2021-01-29T02:26:00Z</dcterms:created>
  <dc:creator>Administrator.JG-20191010IUHH</dc:creator>
  <cp:lastModifiedBy>袁梦雨</cp:lastModifiedBy>
  <dcterms:modified xsi:type="dcterms:W3CDTF">2023-02-28T03:03:58Z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D879664063444C3F97848767C17312C4</vt:lpwstr>
  </property>
</Properties>
</file>