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680" w:lineRule="exact"/>
        <w:ind w:firstLine="872" w:firstLineChars="20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宁波市江北区慈城镇公共租赁住房</w:t>
      </w:r>
    </w:p>
    <w:p>
      <w:pPr>
        <w:pStyle w:val="7"/>
        <w:spacing w:before="0" w:beforeAutospacing="0" w:after="0" w:afterAutospacing="0" w:line="680" w:lineRule="exact"/>
        <w:ind w:firstLine="872" w:firstLineChars="20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租金预缴管理办法</w:t>
      </w:r>
    </w:p>
    <w:p>
      <w:pPr>
        <w:pStyle w:val="7"/>
        <w:spacing w:before="0" w:beforeAutospacing="0" w:after="0" w:afterAutospacing="0" w:line="680" w:lineRule="exact"/>
        <w:ind w:firstLine="872" w:firstLineChars="20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w:t>
      </w:r>
      <w:r>
        <w:rPr>
          <w:rFonts w:hint="eastAsia" w:ascii="方正小标宋简体" w:hAnsi="华文中宋" w:eastAsia="方正小标宋简体"/>
          <w:sz w:val="44"/>
          <w:szCs w:val="44"/>
          <w:lang w:eastAsia="zh-CN"/>
        </w:rPr>
        <w:t>征求意见稿</w:t>
      </w:r>
      <w:r>
        <w:rPr>
          <w:rFonts w:hint="eastAsia" w:ascii="方正小标宋简体" w:hAnsi="华文中宋" w:eastAsia="方正小标宋简体"/>
          <w:sz w:val="44"/>
          <w:szCs w:val="44"/>
        </w:rPr>
        <w:t>）</w:t>
      </w:r>
    </w:p>
    <w:p>
      <w:pPr>
        <w:pStyle w:val="7"/>
        <w:spacing w:before="0" w:beforeAutospacing="0" w:after="0" w:afterAutospacing="0" w:line="680" w:lineRule="exact"/>
        <w:ind w:firstLine="472" w:firstLineChars="200"/>
        <w:jc w:val="center"/>
        <w:rPr>
          <w:rFonts w:ascii="微软雅黑" w:eastAsia="微软雅黑"/>
          <w:u w:val="single"/>
        </w:rPr>
      </w:pPr>
    </w:p>
    <w:p>
      <w:pPr>
        <w:pStyle w:val="7"/>
        <w:spacing w:before="0" w:beforeAutospacing="0" w:after="0" w:afterAutospacing="0" w:line="680" w:lineRule="exact"/>
        <w:ind w:firstLine="712" w:firstLineChars="200"/>
        <w:jc w:val="center"/>
        <w:rPr>
          <w:rFonts w:ascii="微软雅黑" w:eastAsia="微软雅黑"/>
          <w:b/>
          <w:sz w:val="36"/>
        </w:rPr>
      </w:pPr>
      <w:r>
        <w:rPr>
          <w:rFonts w:hint="eastAsia" w:ascii="微软雅黑" w:eastAsia="微软雅黑"/>
          <w:b/>
          <w:sz w:val="36"/>
        </w:rPr>
        <w:t>第一章  总  则</w:t>
      </w:r>
    </w:p>
    <w:p>
      <w:pPr>
        <w:pStyle w:val="7"/>
        <w:spacing w:before="0" w:beforeAutospacing="0" w:after="0" w:afterAutospacing="0" w:line="680" w:lineRule="exact"/>
        <w:ind w:firstLine="552" w:firstLineChars="200"/>
        <w:jc w:val="center"/>
        <w:rPr>
          <w:rFonts w:ascii="微软雅黑" w:eastAsia="微软雅黑"/>
          <w:b/>
          <w:sz w:val="28"/>
        </w:rPr>
      </w:pP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规范我镇公共租赁住房管理工作，根据《公共租赁住房管理办法》（住房和城乡建设部令第11号）、《关于加快发展公共租赁住房实施意见的通知》（浙政办发〔2010〕92号）、《宁波市公共租赁住房管理暂行办法》（甬政办发〔2010〕219号）、《关于大力发展公共租赁住房进一步完善住房保障体系的若干意见》（甬政发〔2011〕106号）、《宁波市市区公共租赁住房管理指导意见》（甬政发〔2011〕107号）和《宁波市江北区人民政府关于印发&lt;公共租赁住房管理实施细则（暂行）&gt;的通知》（北区政发〔2011〕3号）等文件规定，结合我镇实际，制定本镇公共租赁住房租金预缴管理办法。</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本办法所称公共租赁住房，是指限定建设标准和租金水平，面向符合规定条件的城镇中等偏下收入住房困难家庭、新就业无房职工和在城镇稳定就业的外来务工人员出租的保障性住房。</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由江北区慈城镇城乡建设管理办公室负责管理或其委托相关服务单位代为管理的公共租赁住房可参照本管理办法执行。</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任何组织和个人对违反本办法的行为都有权进行举报、投诉。</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sz w:val="32"/>
          <w:szCs w:val="32"/>
        </w:rPr>
        <w:t>江北区慈城镇城乡建设管理办公室接到举报、投诉，应当依法及时核实、处理。</w:t>
      </w:r>
    </w:p>
    <w:p>
      <w:pPr>
        <w:pStyle w:val="7"/>
        <w:spacing w:before="0" w:beforeAutospacing="0" w:after="0" w:afterAutospacing="0" w:line="560" w:lineRule="exact"/>
        <w:ind w:firstLine="632" w:firstLineChars="200"/>
        <w:rPr>
          <w:rFonts w:ascii="仿宋" w:hAnsi="仿宋" w:eastAsia="仿宋" w:cs="仿宋"/>
          <w:sz w:val="32"/>
          <w:szCs w:val="32"/>
        </w:rPr>
      </w:pPr>
    </w:p>
    <w:p>
      <w:pPr>
        <w:pStyle w:val="7"/>
        <w:spacing w:before="0" w:beforeAutospacing="0" w:after="0" w:afterAutospacing="0" w:line="560" w:lineRule="exact"/>
        <w:ind w:firstLine="712" w:firstLineChars="200"/>
        <w:jc w:val="center"/>
        <w:rPr>
          <w:rFonts w:ascii="微软雅黑" w:hAnsi="微软雅黑" w:eastAsia="微软雅黑" w:cs="仿宋"/>
          <w:b/>
          <w:sz w:val="36"/>
          <w:szCs w:val="32"/>
        </w:rPr>
      </w:pPr>
      <w:r>
        <w:rPr>
          <w:rFonts w:hint="eastAsia" w:ascii="微软雅黑" w:hAnsi="微软雅黑" w:eastAsia="微软雅黑" w:cs="仿宋"/>
          <w:b/>
          <w:sz w:val="36"/>
          <w:szCs w:val="32"/>
        </w:rPr>
        <w:t>第二章 租金管理细则</w:t>
      </w:r>
    </w:p>
    <w:p>
      <w:pPr>
        <w:pStyle w:val="7"/>
        <w:spacing w:before="0" w:beforeAutospacing="0" w:after="0" w:afterAutospacing="0" w:line="560" w:lineRule="exact"/>
        <w:ind w:firstLine="632" w:firstLineChars="200"/>
        <w:rPr>
          <w:rFonts w:cs="仿宋" w:asciiTheme="majorEastAsia" w:hAnsiTheme="majorEastAsia" w:eastAsiaTheme="majorEastAsia"/>
          <w:b/>
          <w:sz w:val="32"/>
          <w:szCs w:val="32"/>
        </w:rPr>
      </w:pP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承租家庭根据承租的建筑面积，按公共租赁住房租金标准缴纳租金，其中对于另有自有房屋（含承租公有住房）的，自有房屋建筑面积部分按市场租金标准计算应缴纳租金。</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承租家庭在签订租赁合同时，应在我镇指定的银行开户并提供个人银行卡号及代扣协议，用以租金划扣。</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我镇公共租赁住房采用先缴后租模式，租金以银行代扣、现金、线上支付等形式进行收取，租金收取的主体为镇财政管理办公室。</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我镇公共租赁住房租金的预缴时间为每月25日，承租家庭应在每个月的25日前预存或预支付下月租金，镇财政管理办公室在收取租金后开具有效收款凭证交予承租家庭。</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我镇公共租赁住房保证金为3个月的基本月租金，承租家庭应在签订租赁合同时，一次性支付。租赁保证金不计利息，在合同解除或终止时，保证金除用以抵充合同约定应由承租家庭承担但未缴纳的费用外，剩余款项在腾退该房屋时予以退还。</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承租家庭应保证个人银行卡内留有3个月或以上租金的余额，若其卡内余额不足3个月时，镇财政管理办公室应书面通知承租家庭补足余额。</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承租家庭有拖欠租金和其他费用情况的，由镇城乡建设管理办公室或其委托的服务单位通知承租家庭进行补缴。</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对于未及时配合进行租金预缴工作的承租家庭，欠租三个月以内的，由镇城乡建设管理办公室或其委托的服务单位会同镇综合行政执法队进行上门催缴并张贴催缴单。</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对于无正当理由累计三个月不缴纳租金的承租家庭，由慈城镇人民政府责令其15天内补缴所欠租金并退回承租的公共租赁住房。限期内未补缴所欠租金的，从承租家庭的保证金中进行扣除；限期内未退回公共租赁住房的，由镇综合行政执法队、镇派出所、公共租赁住房所在社区和镇城乡建设管理办公室等部门上门进行强制腾退。承租家庭记入公共租赁住房管理档案，自退回公共租赁住房之日起五年内不得再次申请公共租赁住房。</w:t>
      </w:r>
    </w:p>
    <w:p>
      <w:pPr>
        <w:pStyle w:val="7"/>
        <w:spacing w:before="0" w:beforeAutospacing="0" w:after="0" w:afterAutospacing="0" w:line="560" w:lineRule="exact"/>
        <w:ind w:firstLine="632" w:firstLineChars="200"/>
        <w:rPr>
          <w:rFonts w:ascii="仿宋" w:hAnsi="仿宋" w:eastAsia="仿宋" w:cs="仿宋"/>
          <w:sz w:val="32"/>
          <w:szCs w:val="32"/>
        </w:rPr>
      </w:pPr>
    </w:p>
    <w:p>
      <w:pPr>
        <w:pStyle w:val="7"/>
        <w:spacing w:before="0" w:beforeAutospacing="0" w:after="0" w:afterAutospacing="0" w:line="560" w:lineRule="exact"/>
        <w:ind w:firstLine="632" w:firstLineChars="200"/>
        <w:rPr>
          <w:rFonts w:ascii="仿宋" w:hAnsi="仿宋" w:eastAsia="仿宋" w:cs="仿宋"/>
          <w:sz w:val="32"/>
          <w:szCs w:val="32"/>
        </w:rPr>
      </w:pPr>
    </w:p>
    <w:p>
      <w:pPr>
        <w:pStyle w:val="7"/>
        <w:spacing w:before="0" w:beforeAutospacing="0" w:after="0" w:afterAutospacing="0" w:line="560" w:lineRule="exact"/>
        <w:ind w:firstLine="632" w:firstLineChars="200"/>
        <w:rPr>
          <w:rFonts w:ascii="仿宋" w:hAnsi="仿宋" w:eastAsia="仿宋" w:cs="仿宋"/>
          <w:sz w:val="32"/>
          <w:szCs w:val="32"/>
        </w:rPr>
      </w:pPr>
      <w:bookmarkStart w:id="0" w:name="_GoBack"/>
      <w:bookmarkEnd w:id="0"/>
    </w:p>
    <w:p>
      <w:pPr>
        <w:pStyle w:val="7"/>
        <w:spacing w:before="0" w:beforeAutospacing="0" w:after="0" w:afterAutospacing="0" w:line="560" w:lineRule="exact"/>
        <w:ind w:firstLine="712" w:firstLineChars="200"/>
        <w:jc w:val="center"/>
        <w:rPr>
          <w:rFonts w:ascii="微软雅黑" w:hAnsi="微软雅黑" w:eastAsia="微软雅黑" w:cs="仿宋"/>
          <w:b/>
          <w:sz w:val="36"/>
          <w:szCs w:val="32"/>
        </w:rPr>
      </w:pPr>
      <w:r>
        <w:rPr>
          <w:rFonts w:hint="eastAsia" w:ascii="微软雅黑" w:hAnsi="微软雅黑" w:eastAsia="微软雅黑" w:cs="仿宋"/>
          <w:b/>
          <w:sz w:val="36"/>
          <w:szCs w:val="32"/>
        </w:rPr>
        <w:t>第三章 附则</w:t>
      </w:r>
    </w:p>
    <w:p>
      <w:pPr>
        <w:pStyle w:val="7"/>
        <w:spacing w:before="0" w:beforeAutospacing="0" w:after="0" w:afterAutospacing="0" w:line="560" w:lineRule="exact"/>
        <w:ind w:firstLine="632" w:firstLineChars="200"/>
        <w:rPr>
          <w:rFonts w:cs="仿宋" w:asciiTheme="majorEastAsia" w:hAnsiTheme="majorEastAsia" w:eastAsiaTheme="majorEastAsia"/>
          <w:b/>
          <w:sz w:val="32"/>
          <w:szCs w:val="32"/>
        </w:rPr>
      </w:pPr>
    </w:p>
    <w:p>
      <w:pPr>
        <w:pStyle w:val="7"/>
        <w:spacing w:before="0" w:beforeAutospacing="0" w:after="0" w:afterAutospacing="0" w:line="560" w:lineRule="exact"/>
        <w:ind w:firstLine="632" w:firstLineChars="200"/>
        <w:rPr>
          <w:rFonts w:ascii="仿宋" w:hAnsi="仿宋" w:eastAsia="仿宋" w:cs="仿宋"/>
          <w:b/>
          <w:sz w:val="32"/>
          <w:szCs w:val="32"/>
        </w:rPr>
      </w:pPr>
      <w:r>
        <w:rPr>
          <w:rFonts w:hint="eastAsia" w:ascii="仿宋" w:hAnsi="仿宋" w:eastAsia="仿宋" w:cs="仿宋"/>
          <w:b/>
          <w:sz w:val="32"/>
          <w:szCs w:val="32"/>
        </w:rPr>
        <w:t xml:space="preserve">第十四条  </w:t>
      </w:r>
      <w:r>
        <w:rPr>
          <w:rFonts w:hint="eastAsia" w:ascii="仿宋" w:hAnsi="仿宋" w:eastAsia="仿宋" w:cs="仿宋"/>
          <w:sz w:val="32"/>
          <w:szCs w:val="32"/>
        </w:rPr>
        <w:t>对于《办法》中未明确的个案问题，镇城乡建设管理办公室可会同镇财政管理办公室、镇综合行政执法队等相关单位会商讨论，形成一致的书面意见，报慈城镇人民政府备案后实施。</w:t>
      </w:r>
    </w:p>
    <w:p>
      <w:pPr>
        <w:pStyle w:val="7"/>
        <w:spacing w:before="0" w:beforeAutospacing="0" w:after="0" w:afterAutospacing="0" w:line="560" w:lineRule="exact"/>
        <w:ind w:firstLine="632" w:firstLineChars="200"/>
        <w:rPr>
          <w:rFonts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本办法自发文之日起施行。</w:t>
      </w:r>
    </w:p>
    <w:sectPr>
      <w:footerReference r:id="rId3" w:type="default"/>
      <w:footerReference r:id="rId4" w:type="even"/>
      <w:pgSz w:w="11906" w:h="16838"/>
      <w:pgMar w:top="2098" w:right="1474" w:bottom="1985" w:left="1588" w:header="851" w:footer="992" w:gutter="0"/>
      <w:cols w:space="720"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623" w:y="-803"/>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w:t>
    </w:r>
    <w:r>
      <w:rPr>
        <w:rFonts w:ascii="宋体" w:hAnsi="宋体"/>
        <w:sz w:val="28"/>
        <w:szCs w:val="28"/>
      </w:rPr>
      <w:fldChar w:fldCharType="end"/>
    </w:r>
    <w:r>
      <w:rPr>
        <w:rStyle w:val="11"/>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383" w:y="-440"/>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p>
    <w:pPr>
      <w:pStyle w:val="4"/>
      <w:ind w:right="360" w:firstLine="360"/>
      <w:rPr>
        <w:rStyle w:val="11"/>
        <w:rFonts w:ascii="宋体" w:hAnsi="宋体"/>
        <w:sz w:val="28"/>
        <w:szCs w:val="28"/>
      </w:rPr>
    </w:pP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5DC0"/>
    <w:rsid w:val="000178B4"/>
    <w:rsid w:val="00082392"/>
    <w:rsid w:val="000A0CA1"/>
    <w:rsid w:val="000A3D7F"/>
    <w:rsid w:val="000A4730"/>
    <w:rsid w:val="000D506B"/>
    <w:rsid w:val="000D7F61"/>
    <w:rsid w:val="000E1CD8"/>
    <w:rsid w:val="00112AC4"/>
    <w:rsid w:val="001270D3"/>
    <w:rsid w:val="00137F7E"/>
    <w:rsid w:val="00141DBB"/>
    <w:rsid w:val="00147345"/>
    <w:rsid w:val="0016445D"/>
    <w:rsid w:val="00193E84"/>
    <w:rsid w:val="00194CC4"/>
    <w:rsid w:val="001A2B2D"/>
    <w:rsid w:val="001A7D46"/>
    <w:rsid w:val="001B6452"/>
    <w:rsid w:val="001B7B27"/>
    <w:rsid w:val="001D52B1"/>
    <w:rsid w:val="002047E2"/>
    <w:rsid w:val="0022345E"/>
    <w:rsid w:val="00243177"/>
    <w:rsid w:val="00246E5B"/>
    <w:rsid w:val="00255DC0"/>
    <w:rsid w:val="00261A8B"/>
    <w:rsid w:val="0029049E"/>
    <w:rsid w:val="00297FEA"/>
    <w:rsid w:val="002C5ACF"/>
    <w:rsid w:val="002D030F"/>
    <w:rsid w:val="002E51EB"/>
    <w:rsid w:val="002F6090"/>
    <w:rsid w:val="00313A67"/>
    <w:rsid w:val="003520F2"/>
    <w:rsid w:val="00354CDC"/>
    <w:rsid w:val="0036380B"/>
    <w:rsid w:val="00366059"/>
    <w:rsid w:val="00376DB4"/>
    <w:rsid w:val="003840B3"/>
    <w:rsid w:val="003B1568"/>
    <w:rsid w:val="003C3353"/>
    <w:rsid w:val="003C6366"/>
    <w:rsid w:val="003D2FC3"/>
    <w:rsid w:val="003F746E"/>
    <w:rsid w:val="00447298"/>
    <w:rsid w:val="00454979"/>
    <w:rsid w:val="00455413"/>
    <w:rsid w:val="00474997"/>
    <w:rsid w:val="00497D41"/>
    <w:rsid w:val="004B28C9"/>
    <w:rsid w:val="004B3776"/>
    <w:rsid w:val="004B5BFE"/>
    <w:rsid w:val="004E13DD"/>
    <w:rsid w:val="004E7D0B"/>
    <w:rsid w:val="0050617B"/>
    <w:rsid w:val="00526ED8"/>
    <w:rsid w:val="00546D42"/>
    <w:rsid w:val="00553479"/>
    <w:rsid w:val="005614A5"/>
    <w:rsid w:val="00573A3E"/>
    <w:rsid w:val="00574DA7"/>
    <w:rsid w:val="00586110"/>
    <w:rsid w:val="00594FD2"/>
    <w:rsid w:val="005A47BA"/>
    <w:rsid w:val="005A553E"/>
    <w:rsid w:val="005D0AE3"/>
    <w:rsid w:val="005D7519"/>
    <w:rsid w:val="005E7069"/>
    <w:rsid w:val="006126E1"/>
    <w:rsid w:val="00640501"/>
    <w:rsid w:val="00652886"/>
    <w:rsid w:val="00654E48"/>
    <w:rsid w:val="0065617D"/>
    <w:rsid w:val="00660596"/>
    <w:rsid w:val="006A28EB"/>
    <w:rsid w:val="006A51FC"/>
    <w:rsid w:val="006D4928"/>
    <w:rsid w:val="006E2107"/>
    <w:rsid w:val="0072436B"/>
    <w:rsid w:val="007269CC"/>
    <w:rsid w:val="00733F7B"/>
    <w:rsid w:val="00733FAD"/>
    <w:rsid w:val="00751C86"/>
    <w:rsid w:val="007532A2"/>
    <w:rsid w:val="00774AF3"/>
    <w:rsid w:val="007A3465"/>
    <w:rsid w:val="007D12CD"/>
    <w:rsid w:val="007D1471"/>
    <w:rsid w:val="007D5749"/>
    <w:rsid w:val="007E235F"/>
    <w:rsid w:val="00802377"/>
    <w:rsid w:val="008031CB"/>
    <w:rsid w:val="00816AC0"/>
    <w:rsid w:val="00831861"/>
    <w:rsid w:val="008609A5"/>
    <w:rsid w:val="008A509C"/>
    <w:rsid w:val="008D7B64"/>
    <w:rsid w:val="008F5C72"/>
    <w:rsid w:val="009076BA"/>
    <w:rsid w:val="009215F8"/>
    <w:rsid w:val="0094560D"/>
    <w:rsid w:val="00950D49"/>
    <w:rsid w:val="00952F36"/>
    <w:rsid w:val="009641D4"/>
    <w:rsid w:val="00975BCA"/>
    <w:rsid w:val="009938BB"/>
    <w:rsid w:val="00996977"/>
    <w:rsid w:val="009A142C"/>
    <w:rsid w:val="009C0C01"/>
    <w:rsid w:val="009C0E50"/>
    <w:rsid w:val="009F53C8"/>
    <w:rsid w:val="00A10D7C"/>
    <w:rsid w:val="00A1209E"/>
    <w:rsid w:val="00A139B7"/>
    <w:rsid w:val="00A35A8B"/>
    <w:rsid w:val="00A62479"/>
    <w:rsid w:val="00A77582"/>
    <w:rsid w:val="00A77E88"/>
    <w:rsid w:val="00A80909"/>
    <w:rsid w:val="00A81144"/>
    <w:rsid w:val="00A923C4"/>
    <w:rsid w:val="00AB367E"/>
    <w:rsid w:val="00AB4F56"/>
    <w:rsid w:val="00AC311A"/>
    <w:rsid w:val="00AC5F7C"/>
    <w:rsid w:val="00AF4902"/>
    <w:rsid w:val="00B26274"/>
    <w:rsid w:val="00B34E5F"/>
    <w:rsid w:val="00B52F8B"/>
    <w:rsid w:val="00B648D1"/>
    <w:rsid w:val="00B8501A"/>
    <w:rsid w:val="00B91DB7"/>
    <w:rsid w:val="00BA7607"/>
    <w:rsid w:val="00BE1BE3"/>
    <w:rsid w:val="00BE6ED8"/>
    <w:rsid w:val="00C1333D"/>
    <w:rsid w:val="00C1717F"/>
    <w:rsid w:val="00C248FE"/>
    <w:rsid w:val="00C32A78"/>
    <w:rsid w:val="00C32B7B"/>
    <w:rsid w:val="00C501AB"/>
    <w:rsid w:val="00C70190"/>
    <w:rsid w:val="00C71552"/>
    <w:rsid w:val="00C7273D"/>
    <w:rsid w:val="00C93A9A"/>
    <w:rsid w:val="00CA5353"/>
    <w:rsid w:val="00CB51CB"/>
    <w:rsid w:val="00CF1F72"/>
    <w:rsid w:val="00CF30EE"/>
    <w:rsid w:val="00CF74CF"/>
    <w:rsid w:val="00D02BAC"/>
    <w:rsid w:val="00D05654"/>
    <w:rsid w:val="00D079FE"/>
    <w:rsid w:val="00D148E4"/>
    <w:rsid w:val="00D17E55"/>
    <w:rsid w:val="00D5621F"/>
    <w:rsid w:val="00D67EC3"/>
    <w:rsid w:val="00D70FA9"/>
    <w:rsid w:val="00D957F0"/>
    <w:rsid w:val="00DC121A"/>
    <w:rsid w:val="00DE64B4"/>
    <w:rsid w:val="00E125B9"/>
    <w:rsid w:val="00E72F47"/>
    <w:rsid w:val="00E86FEC"/>
    <w:rsid w:val="00E9616A"/>
    <w:rsid w:val="00EA0C2C"/>
    <w:rsid w:val="00EA1BED"/>
    <w:rsid w:val="00EC1F42"/>
    <w:rsid w:val="00ED6453"/>
    <w:rsid w:val="00ED785A"/>
    <w:rsid w:val="00EE004C"/>
    <w:rsid w:val="00EE1073"/>
    <w:rsid w:val="00F21721"/>
    <w:rsid w:val="00F24B53"/>
    <w:rsid w:val="00F407EE"/>
    <w:rsid w:val="00F82720"/>
    <w:rsid w:val="00F86D22"/>
    <w:rsid w:val="00F96B26"/>
    <w:rsid w:val="00FA5C91"/>
    <w:rsid w:val="00FD7AB5"/>
    <w:rsid w:val="08E40930"/>
    <w:rsid w:val="0B5A60DA"/>
    <w:rsid w:val="100A5195"/>
    <w:rsid w:val="17820640"/>
    <w:rsid w:val="1B424658"/>
    <w:rsid w:val="1F987285"/>
    <w:rsid w:val="24823BA3"/>
    <w:rsid w:val="29AF281B"/>
    <w:rsid w:val="35477324"/>
    <w:rsid w:val="41E05020"/>
    <w:rsid w:val="450B78CD"/>
    <w:rsid w:val="45190C60"/>
    <w:rsid w:val="457D3B11"/>
    <w:rsid w:val="45A565C1"/>
    <w:rsid w:val="48203412"/>
    <w:rsid w:val="48CE1450"/>
    <w:rsid w:val="49746FF4"/>
    <w:rsid w:val="50983D57"/>
    <w:rsid w:val="5430109A"/>
    <w:rsid w:val="5808401F"/>
    <w:rsid w:val="59BA4228"/>
    <w:rsid w:val="5B461E54"/>
    <w:rsid w:val="5CAA30D1"/>
    <w:rsid w:val="5FD61EF3"/>
    <w:rsid w:val="61134ED6"/>
    <w:rsid w:val="64E2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leftChars="200"/>
    </w:pPr>
    <w:rPr>
      <w:sz w:val="16"/>
      <w:szCs w:val="16"/>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cs="宋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semiHidden/>
    <w:unhideWhenUsed/>
    <w:qFormat/>
    <w:uiPriority w:val="99"/>
    <w:rPr>
      <w:color w:val="0000FF"/>
      <w:u w:val="single"/>
    </w:rPr>
  </w:style>
  <w:style w:type="character" w:customStyle="1" w:styleId="13">
    <w:name w:val="批注框文本 Char"/>
    <w:basedOn w:val="10"/>
    <w:link w:val="3"/>
    <w:qFormat/>
    <w:uiPriority w:val="0"/>
    <w:rPr>
      <w:kern w:val="2"/>
      <w:sz w:val="18"/>
      <w:szCs w:val="18"/>
    </w:rPr>
  </w:style>
  <w:style w:type="character" w:customStyle="1" w:styleId="14">
    <w:name w:val="页眉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218</Words>
  <Characters>1246</Characters>
  <Lines>10</Lines>
  <Paragraphs>2</Paragraphs>
  <TotalTime>0</TotalTime>
  <ScaleCrop>false</ScaleCrop>
  <LinksUpToDate>false</LinksUpToDate>
  <CharactersWithSpaces>1462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2023-03-01T04:35:00Z</dcterms:created>
  <dc:creator>新頁的幸福</dc:creator>
  <cp:lastModifiedBy>悠久之翼</cp:lastModifiedBy>
  <cp:lastPrinted>2023-02-24T05:41:00Z</cp:lastPrinted>
  <dcterms:modified xsi:type="dcterms:W3CDTF">2023-03-02T03:24:59Z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