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hint="eastAsia" w:ascii="方正小标宋简体" w:eastAsia="方正小标宋简体"/>
          <w:spacing w:val="-6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江北区</w:t>
      </w:r>
      <w:r>
        <w:rPr>
          <w:rFonts w:hint="eastAsia" w:ascii="黑体" w:hAnsi="黑体" w:eastAsia="黑体" w:cs="Times New Roman"/>
          <w:sz w:val="44"/>
          <w:szCs w:val="44"/>
        </w:rPr>
        <w:t>政府信息主动公开目录清单（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文化广电旅游局</w:t>
      </w:r>
      <w:r>
        <w:rPr>
          <w:rFonts w:hint="eastAsia" w:ascii="黑体" w:hAnsi="黑体" w:eastAsia="黑体" w:cs="Times New Roman"/>
          <w:sz w:val="44"/>
          <w:szCs w:val="44"/>
        </w:rPr>
        <w:t>）</w:t>
      </w:r>
    </w:p>
    <w:tbl>
      <w:tblPr>
        <w:tblStyle w:val="4"/>
        <w:tblW w:w="16620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85"/>
        <w:gridCol w:w="2327"/>
        <w:gridCol w:w="1944"/>
        <w:gridCol w:w="1368"/>
        <w:gridCol w:w="1500"/>
        <w:gridCol w:w="3072"/>
        <w:gridCol w:w="1944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事项类别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事项名称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公开内容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公开依据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公开主体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公开时限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公开渠道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公开方式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4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信息公开指南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政府信息公开指南</w:t>
            </w: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机构简介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机构概况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机构名称、办公地址、办公电话、传真、通信地址、邮政编码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）、三定方案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" w:eastAsia="zh-CN"/>
              </w:rPr>
              <w:t>办公室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领导信息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领导姓名、工作职务、工作分工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）、三定方案</w:t>
            </w: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307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内设机构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内设机构名称、职责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）、三定方案</w:t>
            </w: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307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直属单位或下属单位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下属单位名称、地址、主要负责人、办公电话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）、三定方案</w:t>
            </w: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307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法规公文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本区有关公共文化服务、文化旅游产业发展、文物博物保护等方面的政策性文件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）、《浙江省行政规范文件管理办法》（省政府令第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372号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人事任免方面文件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"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建议提案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人大建议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由区文广旅游局答复的、应当公开的区人大代表建议复文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政协提案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由区文广旅游局答复的、应当公开的区政协委员提案复文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规划信息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计划方案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本区文化旅游发展规划计划；半年度、年度工作总结及计划等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数据发布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江北文化旅游大事记、文化旅游产业发展等数据信息汇总和情况分析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行政权力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行政权力</w:t>
            </w: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市场管理科（行政审批科）、文化市场行政执法队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5 个工 作日内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财政信息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各部门财政预决算</w:t>
            </w: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局本级及局属单位财政预算、决算报告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）、《财政部关于推进省以下决预算公开工作的通知》（财政）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5 个工 作日内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公共文化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文化执法</w:t>
            </w: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" w:eastAsia="zh-CN"/>
              </w:rPr>
              <w:t>办公室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相关信息形 成或变更之 日起 20 个 工作日内， 且及时更新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公益文化</w:t>
            </w: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全区各类公益性文化旅游活动信息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公共文化机构</w:t>
            </w: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全区文化场馆名录、公共文化机构</w:t>
            </w:r>
          </w:p>
        </w:tc>
        <w:tc>
          <w:tcPr>
            <w:tcW w:w="19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07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政府信息公开年报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政府信息公开年报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各年度政府信息公开年报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《中华人民共和国政府信息公开条例》（国务院令第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711号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每年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1月31日前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咨询电话：0574-89582586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监督举报电话：12318（文化）</w:t>
            </w:r>
          </w:p>
          <w:p>
            <w:pPr>
              <w:spacing w:line="240" w:lineRule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12301（旅游)</w:t>
            </w:r>
          </w:p>
        </w:tc>
      </w:tr>
    </w:tbl>
    <w:p>
      <w:pPr>
        <w:spacing w:line="240" w:lineRule="auto"/>
        <w:rPr>
          <w:rFonts w:ascii="宋体" w:hAnsi="宋体" w:cs="宋体"/>
          <w:sz w:val="20"/>
          <w:szCs w:val="20"/>
        </w:rPr>
      </w:pPr>
    </w:p>
    <w:sectPr>
      <w:pgSz w:w="16838" w:h="11906" w:orient="landscape"/>
      <w:pgMar w:top="1800" w:right="1246" w:bottom="1800" w:left="56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55643490"/>
    <w:rsid w:val="03744510"/>
    <w:rsid w:val="2A666E9F"/>
    <w:rsid w:val="3F527AE3"/>
    <w:rsid w:val="51915463"/>
    <w:rsid w:val="55643490"/>
    <w:rsid w:val="73EA0DED"/>
    <w:rsid w:val="7AC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3298</Words>
  <Characters>3584</Characters>
  <Lines>0</Lines>
  <Paragraphs>0</Paragraphs>
  <TotalTime>1</TotalTime>
  <ScaleCrop>false</ScaleCrop>
  <LinksUpToDate>false</LinksUpToDate>
  <CharactersWithSpaces>4140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2022-07-28T11:03:00Z</dcterms:created>
  <dc:creator>赵正权</dc:creator>
  <cp:lastModifiedBy>WPS_1645366307</cp:lastModifiedBy>
  <dcterms:modified xsi:type="dcterms:W3CDTF">2022-08-04T06:59:25Z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0497A09EA8E94139815DD3A8146F8861</vt:lpwstr>
  </property>
</Properties>
</file>