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A" w:rsidRDefault="00E07153">
      <w:pPr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F36A4A" w:rsidRDefault="00E0715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安全评估记分表</w:t>
      </w:r>
      <w:bookmarkStart w:id="0" w:name="_GoBack"/>
      <w:bookmarkEnd w:id="0"/>
    </w:p>
    <w:p w:rsidR="00F36A4A" w:rsidRDefault="00F36A4A" w:rsidP="00B00900">
      <w:pPr>
        <w:pStyle w:val="BodyTextFirstIndent1"/>
        <w:ind w:firstLine="4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543"/>
        <w:gridCol w:w="3544"/>
        <w:gridCol w:w="3544"/>
      </w:tblGrid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CC0473">
              <w:rPr>
                <w:rFonts w:ascii="仿宋_GB2312" w:eastAsia="仿宋_GB2312" w:hAnsi="黑体" w:cs="黑体" w:hint="eastAsia"/>
                <w:sz w:val="28"/>
                <w:szCs w:val="28"/>
              </w:rPr>
              <w:t>评估内容及评分标准</w:t>
            </w:r>
          </w:p>
        </w:tc>
        <w:tc>
          <w:tcPr>
            <w:tcW w:w="3543" w:type="dxa"/>
          </w:tcPr>
          <w:p w:rsidR="00F36A4A" w:rsidRPr="00CC0473" w:rsidRDefault="00E07153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CC0473">
              <w:rPr>
                <w:rFonts w:ascii="仿宋_GB2312" w:eastAsia="仿宋_GB2312" w:hAnsi="黑体" w:cs="黑体" w:hint="eastAsia"/>
                <w:sz w:val="28"/>
                <w:szCs w:val="28"/>
              </w:rPr>
              <w:t>扣分项</w:t>
            </w:r>
          </w:p>
        </w:tc>
        <w:tc>
          <w:tcPr>
            <w:tcW w:w="3544" w:type="dxa"/>
          </w:tcPr>
          <w:p w:rsidR="00F36A4A" w:rsidRPr="00CC0473" w:rsidRDefault="00E07153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CC0473">
              <w:rPr>
                <w:rFonts w:ascii="仿宋_GB2312" w:eastAsia="仿宋_GB2312" w:hAnsi="黑体" w:cs="黑体" w:hint="eastAsia"/>
                <w:sz w:val="28"/>
                <w:szCs w:val="28"/>
              </w:rPr>
              <w:t>存在问题</w:t>
            </w:r>
          </w:p>
        </w:tc>
        <w:tc>
          <w:tcPr>
            <w:tcW w:w="3544" w:type="dxa"/>
          </w:tcPr>
          <w:p w:rsidR="00F36A4A" w:rsidRPr="00CC0473" w:rsidRDefault="00E07153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CC0473">
              <w:rPr>
                <w:rFonts w:ascii="仿宋_GB2312" w:eastAsia="仿宋_GB2312" w:hAnsi="黑体" w:cs="黑体" w:hint="eastAsia"/>
                <w:sz w:val="28"/>
                <w:szCs w:val="28"/>
              </w:rPr>
              <w:t>实际分值</w:t>
            </w:r>
          </w:p>
        </w:tc>
      </w:tr>
      <w:tr w:rsidR="00F36A4A" w:rsidRPr="00CC0473">
        <w:trPr>
          <w:trHeight w:val="1190"/>
        </w:trPr>
        <w:tc>
          <w:tcPr>
            <w:tcW w:w="14174" w:type="dxa"/>
            <w:gridSpan w:val="4"/>
          </w:tcPr>
          <w:p w:rsidR="00F36A4A" w:rsidRPr="00CC0473" w:rsidRDefault="00E07153">
            <w:pPr>
              <w:tabs>
                <w:tab w:val="left" w:pos="2037"/>
              </w:tabs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一、安防设施建设总体要求（</w:t>
            </w:r>
            <w:r w:rsidRPr="00CC047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分）评估方法：结合相关标准规定要求，实地检查银行安全防范总体情况，查看银行技防、物防设施、周边治安状况以及与安防工程相关的档案资料（如查看《安全防范设施合格证》《行政许可决定书》或工程图纸、施工资料、验收资料等）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二、营业场所安全（15分）评估方法:实地检查银行安全防范总体情况，查看银行技防、物防设施、周边状况以及与安防工程相关的档案资料（如查看《安全防范设施合格证》《行政许可决定书》或工程图纸、施工资料、验收资料等），查看视频监控录像回放、查验档案或向员工了解安防情况等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（—）一般防范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（二）实体防范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（三）电子防范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三、自助设备、自助银行安全（l5分）评估方法：实地检查银行自助设备、自助银行物防、技防设施建设情况，查看视频监控录像回放情况，与安防工程相关的档案资料（如查看《安全防范设施合格证》《行政许可决定书》或工程图纸、施工资料、验收资料等）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（—）—般防范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（二）实体防范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（三）电子防范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四、业务库、保管箱库安全（15分）评估方法：实地检查业务库的人防、物防、技防设施，查看视频监控录像回放等情况，以及档案资料、规章制度、预案、出入登记等有关资料。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（一）业务库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（二）保管箱库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五、联网监控中心、数据中心、数据机房、设备间安全（15分）评估方法：实地检查联网监控中心、数据中心、数据机房人防、物防、技防设施建设情况，查看视频监控录像回放、设备联网功能情况，查看有关档案、曰志等资料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（一）联网监控中心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（二）数据中心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（三）数据机房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（四）设备间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六、枪支弹药和运钞安全（10分）评估方法：实地检查公务配枪及弹药保管使用情况，调取监控录像和使用登记，听取有关人员管理情况。检查银行白行押运的运钞车车况、押运作业人员执行任务的规范操作情况，制度、预案、登记记录等有关资料，回放监控录像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（一）枪支弹药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（二）运钞安全</w:t>
            </w: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七、单位内部治安保卫工作（l5分）评估方法：听取有关情况，查看相关资料。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14174" w:type="dxa"/>
            <w:gridSpan w:val="4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八、网络和数据安全（5分）评估方法：听取汇报，访谈，查阅资料，实地检查。</w:t>
            </w: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3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36A4A" w:rsidRPr="00CC0473">
        <w:tc>
          <w:tcPr>
            <w:tcW w:w="7086" w:type="dxa"/>
            <w:gridSpan w:val="2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被评估单位：</w:t>
            </w:r>
          </w:p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总分：</w:t>
            </w:r>
          </w:p>
        </w:tc>
      </w:tr>
      <w:tr w:rsidR="00F36A4A" w:rsidRPr="00CC0473">
        <w:tc>
          <w:tcPr>
            <w:tcW w:w="7086" w:type="dxa"/>
            <w:gridSpan w:val="2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评估小组组长签字：</w:t>
            </w:r>
          </w:p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组员签字：</w:t>
            </w:r>
          </w:p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36A4A" w:rsidRPr="00CC0473" w:rsidRDefault="00F36A4A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F36A4A" w:rsidRPr="00CC0473" w:rsidRDefault="00E07153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C0473">
              <w:rPr>
                <w:rFonts w:ascii="仿宋_GB2312" w:eastAsia="仿宋_GB2312" w:hAnsi="宋体" w:cs="宋体" w:hint="eastAsia"/>
                <w:sz w:val="28"/>
                <w:szCs w:val="28"/>
              </w:rPr>
              <w:t>被评估单位领导签字：</w:t>
            </w:r>
          </w:p>
        </w:tc>
      </w:tr>
    </w:tbl>
    <w:p w:rsidR="00F36A4A" w:rsidRPr="00CC0473" w:rsidRDefault="00F36A4A">
      <w:pPr>
        <w:spacing w:line="400" w:lineRule="exact"/>
        <w:rPr>
          <w:rFonts w:ascii="仿宋_GB2312" w:eastAsia="仿宋_GB2312" w:hAnsi="宋体" w:cs="宋体"/>
          <w:sz w:val="28"/>
          <w:szCs w:val="28"/>
        </w:rPr>
      </w:pPr>
    </w:p>
    <w:sectPr w:rsidR="00F36A4A" w:rsidRPr="00CC0473" w:rsidSect="00F36A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BE" w:rsidRDefault="001738BE" w:rsidP="00B00900">
      <w:r>
        <w:separator/>
      </w:r>
    </w:p>
  </w:endnote>
  <w:endnote w:type="continuationSeparator" w:id="0">
    <w:p w:rsidR="001738BE" w:rsidRDefault="001738BE" w:rsidP="00B0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BE" w:rsidRDefault="001738BE" w:rsidP="00B00900">
      <w:r>
        <w:separator/>
      </w:r>
    </w:p>
  </w:footnote>
  <w:footnote w:type="continuationSeparator" w:id="0">
    <w:p w:rsidR="001738BE" w:rsidRDefault="001738BE" w:rsidP="00B00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7954B0"/>
    <w:rsid w:val="001738BE"/>
    <w:rsid w:val="002730BE"/>
    <w:rsid w:val="007B4C1A"/>
    <w:rsid w:val="00B00900"/>
    <w:rsid w:val="00CC0473"/>
    <w:rsid w:val="00DC1380"/>
    <w:rsid w:val="00E07153"/>
    <w:rsid w:val="00E91CE6"/>
    <w:rsid w:val="00F36A4A"/>
    <w:rsid w:val="087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1"/>
    <w:qFormat/>
    <w:rsid w:val="00F36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4"/>
    <w:qFormat/>
    <w:rsid w:val="00F36A4A"/>
    <w:pPr>
      <w:ind w:firstLineChars="100" w:firstLine="420"/>
    </w:pPr>
    <w:rPr>
      <w:rFonts w:cs="Times New Roman"/>
    </w:rPr>
  </w:style>
  <w:style w:type="paragraph" w:styleId="a3">
    <w:name w:val="Body Text"/>
    <w:basedOn w:val="a"/>
    <w:next w:val="a"/>
    <w:semiHidden/>
    <w:unhideWhenUsed/>
    <w:qFormat/>
    <w:rsid w:val="00F36A4A"/>
    <w:pPr>
      <w:jc w:val="center"/>
    </w:pPr>
    <w:rPr>
      <w:rFonts w:ascii="Times New Roman" w:eastAsia="宋体" w:hAnsi="Times New Roman" w:cs="Arial"/>
      <w:b/>
      <w:bCs/>
      <w:kern w:val="0"/>
      <w:sz w:val="44"/>
      <w:szCs w:val="24"/>
    </w:rPr>
  </w:style>
  <w:style w:type="paragraph" w:styleId="a4">
    <w:name w:val="header"/>
    <w:basedOn w:val="a"/>
    <w:qFormat/>
    <w:rsid w:val="00F36A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iPriority w:val="99"/>
    <w:unhideWhenUsed/>
    <w:qFormat/>
    <w:rsid w:val="00F3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Administrator</cp:lastModifiedBy>
  <cp:revision>2</cp:revision>
  <dcterms:created xsi:type="dcterms:W3CDTF">2023-02-24T07:19:00Z</dcterms:created>
  <dcterms:modified xsi:type="dcterms:W3CDTF">2023-02-24T07:19:00Z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