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8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00" w:lineRule="exact"/>
        <w:ind w:firstLine="641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" w:eastAsia="方正小标宋简体" w:cs="仿宋"/>
          <w:sz w:val="44"/>
          <w:szCs w:val="44"/>
        </w:rPr>
        <w:t>年度优势企业租赁闲置低效厂房租金补助资金表</w:t>
      </w:r>
    </w:p>
    <w:tbl>
      <w:tblPr>
        <w:tblStyle w:val="2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006"/>
        <w:gridCol w:w="1293"/>
        <w:gridCol w:w="1104"/>
        <w:gridCol w:w="1767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bookmarkStart w:id="0" w:name="OLE_LINK1" w:colFirst="0" w:colLast="0"/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优势企业名称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优势企业类型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补助月度（个）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补助面积（平方米）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宁波华翔汽车车门系统有限公司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4178.6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宁波市天基隆智控技术有限公司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5219.57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宁波大央科技有限公司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小巨人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9877.46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宁波摩科机器人科技有限公司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820.37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宁波艾倍思井华汽车零部件有限公司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2306.58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宁波得力办公用品制造有限公司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28632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资金合计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153.98</w:t>
            </w:r>
            <w:bookmarkStart w:id="1" w:name="_GoBack"/>
            <w:bookmarkEnd w:id="1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bookmarkEnd w:id="0"/>
    </w:tbl>
    <w:p>
      <w:pPr>
        <w:spacing w:line="300" w:lineRule="exact"/>
        <w:rPr>
          <w:rFonts w:hint="eastAsia" w:ascii="仿宋" w:hAnsi="仿宋" w:eastAsia="仿宋"/>
          <w:sz w:val="24"/>
        </w:rPr>
      </w:pPr>
    </w:p>
    <w:p>
      <w:pPr>
        <w:spacing w:line="30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E4AE6"/>
    <w:rsid w:val="178B3356"/>
    <w:rsid w:val="2FEB56FC"/>
    <w:rsid w:val="352D472A"/>
    <w:rsid w:val="6A64396D"/>
    <w:rsid w:val="7E33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2020-11-06T02:58:00Z</dcterms:created>
  <dc:creator>jbjxj</dc:creator>
  <cp:lastModifiedBy>丁晔(dingye)/nbjbq</cp:lastModifiedBy>
  <dcterms:modified xsi:type="dcterms:W3CDTF">2020-11-09T08:45:48Z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