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8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  <w:lang w:eastAsia="zh-CN"/>
        </w:rPr>
        <w:t>宁波市</w:t>
      </w: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江北区财政局2022年度</w:t>
      </w:r>
    </w:p>
    <w:p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spacing w:val="-6"/>
          <w:sz w:val="44"/>
        </w:rPr>
        <w:t>政务公开工作年度报告</w:t>
      </w:r>
    </w:p>
    <w:p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580" w:lineRule="exact"/>
        <w:ind w:firstLineChars="200" w:firstLine="640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int="eastAsia"/>
          <w:color w:val="000000"/>
          <w:sz w:val="32"/>
          <w:szCs w:val="32"/>
          <w:shd w:val="clear" w:color="auto" w:fill="FFFFFF"/>
        </w:rPr>
        <w:t>一、总体情况</w:t>
      </w:r>
    </w:p>
    <w:p>
      <w:pPr>
        <w:spacing w:line="580" w:lineRule="exact"/>
        <w:ind w:firstLineChars="200" w:firstLine="640"/>
        <w:jc w:val="both"/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宋体" w:hint="eastAsia"/>
          <w:color w:val="333333"/>
          <w:sz w:val="32"/>
          <w:szCs w:val="32"/>
          <w:shd w:val="clear" w:color="auto" w:fill="FFFFFF"/>
        </w:rPr>
        <w:t>2022年，江北区财政局以习近平新时代中国特色社会主义思想为指导，按照中央和省、市、区关于全面推进政务公开工作的部署要求，积极主动、稳妥有序地推动政府信息公开工作，不断提高财政工作透明度。</w:t>
      </w:r>
    </w:p>
    <w:p>
      <w:pPr>
        <w:spacing w:line="580" w:lineRule="exact"/>
        <w:ind w:firstLineChars="200" w:firstLine="640"/>
        <w:jc w:val="both"/>
        <w:rPr>
          <w:rFonts w:ascii="楷体_GB2312" w:eastAsia="楷体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color w:val="000000"/>
          <w:sz w:val="32"/>
          <w:szCs w:val="32"/>
          <w:shd w:val="clear" w:color="auto" w:fill="FFFFFF"/>
        </w:rPr>
        <w:t>1.主动公开政府信息的情况。</w:t>
      </w:r>
    </w:p>
    <w:p>
      <w:pPr>
        <w:spacing w:line="580" w:lineRule="exact"/>
        <w:ind w:firstLineChars="200" w:firstLine="640"/>
        <w:jc w:val="both"/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宋体" w:hint="eastAsia"/>
          <w:color w:val="333333"/>
          <w:sz w:val="32"/>
          <w:szCs w:val="32"/>
          <w:shd w:val="clear" w:color="auto" w:fill="FFFFFF"/>
        </w:rPr>
        <w:t>一是推动做好预决算公开。印发《关于做好2022年度区级部门（单位）预算公开工作的通知》、《关于做好2021年度部门决算公开工作的通知》，组织区级各有关部门及所属单位做好预决算公开工作。</w:t>
      </w:r>
    </w:p>
    <w:p>
      <w:pPr>
        <w:spacing w:line="580" w:lineRule="exact"/>
        <w:ind w:firstLineChars="200" w:firstLine="640"/>
        <w:jc w:val="both"/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宋体" w:hint="eastAsia"/>
          <w:color w:val="333333"/>
          <w:sz w:val="32"/>
          <w:szCs w:val="32"/>
          <w:shd w:val="clear" w:color="auto" w:fill="FFFFFF"/>
        </w:rPr>
        <w:t>二是深化地方政府债务信息公开。</w:t>
      </w:r>
      <w:r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  <w:t>在财政信息</w:t>
      </w:r>
      <w:r>
        <w:rPr>
          <w:rFonts w:ascii="仿宋_GB2312" w:eastAsia="仿宋_GB2312" w:cs="宋体" w:hint="eastAsia"/>
          <w:color w:val="333333"/>
          <w:sz w:val="32"/>
          <w:szCs w:val="32"/>
          <w:shd w:val="clear" w:color="auto" w:fill="FFFFFF"/>
        </w:rPr>
        <w:t>专栏</w:t>
      </w:r>
      <w:r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  <w:t>下</w:t>
      </w:r>
      <w:r>
        <w:rPr>
          <w:rFonts w:ascii="仿宋_GB2312" w:eastAsia="仿宋_GB2312" w:cs="宋体" w:hint="eastAsia"/>
          <w:color w:val="333333"/>
          <w:sz w:val="32"/>
          <w:szCs w:val="32"/>
          <w:shd w:val="clear" w:color="auto" w:fill="FFFFFF"/>
        </w:rPr>
        <w:t>及时向社会公开地方政府债务限额、余额、发行、品种、期限、利率、偿还计划、偿债资金来源等信息。</w:t>
      </w:r>
    </w:p>
    <w:p>
      <w:pPr>
        <w:spacing w:line="580" w:lineRule="exact"/>
        <w:ind w:firstLineChars="200" w:firstLine="640"/>
        <w:jc w:val="both"/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宋体" w:hint="eastAsia"/>
          <w:color w:val="333333"/>
          <w:sz w:val="32"/>
          <w:szCs w:val="32"/>
          <w:shd w:val="clear" w:color="auto" w:fill="FFFFFF"/>
        </w:rPr>
        <w:t>三是政府采购信息公开情况。对政府采购信息从公告采购信息到采购结果、从处理采购投诉到采购机构考核结果全链条公开。</w:t>
      </w:r>
    </w:p>
    <w:p>
      <w:pPr>
        <w:spacing w:line="580" w:lineRule="exact"/>
        <w:ind w:firstLineChars="200" w:firstLine="640"/>
        <w:jc w:val="both"/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宋体" w:hint="eastAsia"/>
          <w:color w:val="333333"/>
          <w:sz w:val="32"/>
          <w:szCs w:val="32"/>
          <w:shd w:val="clear" w:color="auto" w:fill="FFFFFF"/>
        </w:rPr>
        <w:t>四是重点信息公开情况。在江北区财政局门户网站上设置了法规公文、国资管理等专栏，及时将重要的财政及国资信息对外公开。</w:t>
      </w:r>
    </w:p>
    <w:p>
      <w:pPr>
        <w:spacing w:line="580" w:lineRule="exact"/>
        <w:ind w:firstLineChars="200" w:firstLine="640"/>
        <w:jc w:val="both"/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宋体" w:hint="eastAsia"/>
          <w:color w:val="333333"/>
          <w:sz w:val="32"/>
          <w:szCs w:val="32"/>
          <w:shd w:val="clear" w:color="auto" w:fill="FFFFFF"/>
        </w:rPr>
        <w:t>截止2022年12月31日我局通过财政门户网站共发布信息</w:t>
      </w:r>
      <w:r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  <w:t>129</w:t>
      </w:r>
      <w:r>
        <w:rPr>
          <w:rFonts w:ascii="仿宋_GB2312" w:eastAsia="仿宋_GB2312" w:cs="宋体" w:hint="eastAsia"/>
          <w:color w:val="333333"/>
          <w:sz w:val="32"/>
          <w:szCs w:val="32"/>
          <w:shd w:val="clear" w:color="auto" w:fill="FFFFFF"/>
        </w:rPr>
        <w:t>条。</w:t>
      </w:r>
    </w:p>
    <w:p>
      <w:pPr>
        <w:spacing w:line="580" w:lineRule="exact"/>
        <w:ind w:firstLineChars="200" w:firstLine="640"/>
        <w:rPr>
          <w:rFonts w:ascii="楷体_GB2312" w:eastAsia="楷体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color w:val="000000"/>
          <w:sz w:val="32"/>
          <w:szCs w:val="32"/>
          <w:shd w:val="clear" w:color="auto" w:fill="FFFFFF"/>
        </w:rPr>
        <w:t>2.依申请公开情况。</w:t>
      </w:r>
    </w:p>
    <w:p>
      <w:pPr>
        <w:spacing w:line="580" w:lineRule="exact"/>
        <w:ind w:firstLineChars="200" w:firstLine="640"/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宋体" w:hint="eastAsia"/>
          <w:color w:val="333333"/>
          <w:sz w:val="32"/>
          <w:szCs w:val="32"/>
          <w:shd w:val="clear" w:color="auto" w:fill="FFFFFF"/>
        </w:rPr>
        <w:t>2022年度，我局共收到依申请公开件2件，均按要求在20个工作日内给予答复，无行政复议和行政诉讼情况，未收取与政府信息公开有关的费用。</w:t>
      </w:r>
    </w:p>
    <w:p>
      <w:pPr>
        <w:spacing w:line="580" w:lineRule="exact"/>
        <w:ind w:firstLineChars="200" w:firstLine="640"/>
        <w:jc w:val="both"/>
        <w:rPr>
          <w:rFonts w:ascii="楷体_GB2312" w:eastAsia="楷体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color w:val="000000"/>
          <w:sz w:val="32"/>
          <w:szCs w:val="32"/>
          <w:shd w:val="clear" w:color="auto" w:fill="FFFFFF"/>
        </w:rPr>
        <w:t>3.政府信息管理情况。</w:t>
      </w:r>
    </w:p>
    <w:p>
      <w:pPr>
        <w:spacing w:line="580" w:lineRule="exact"/>
        <w:ind w:firstLineChars="200" w:firstLine="640"/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宋体" w:hint="eastAsia"/>
          <w:color w:val="333333"/>
          <w:sz w:val="32"/>
          <w:szCs w:val="32"/>
          <w:shd w:val="clear" w:color="auto" w:fill="FFFFFF"/>
        </w:rPr>
        <w:t>一是思想上高度重视，把“政务公开工作”作为我局重点工作之一。认真落实《中华人民共和国政府信息公开条例》，及时分解任务至职能科室，明确任务分工，压实工作责任。二是加强对区级各预算单位的指导，全面推进全区预决算公开，确保预决算公开工作顺利完成。</w:t>
      </w:r>
    </w:p>
    <w:p>
      <w:pPr>
        <w:spacing w:line="580" w:lineRule="exact"/>
        <w:ind w:firstLineChars="200" w:firstLine="640"/>
        <w:rPr>
          <w:rFonts w:ascii="楷体_GB2312" w:eastAsia="楷体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color w:val="000000"/>
          <w:sz w:val="32"/>
          <w:szCs w:val="32"/>
          <w:shd w:val="clear" w:color="auto" w:fill="FFFFFF"/>
        </w:rPr>
        <w:t>4.</w:t>
      </w:r>
      <w:r>
        <w:rPr>
          <w:rFonts w:ascii="楷体_GB2312" w:eastAsia="楷体_GB2312" w:hint="eastAsia"/>
          <w:sz w:val="32"/>
          <w:szCs w:val="32"/>
        </w:rPr>
        <w:t>政府信息公开平台建设</w:t>
      </w:r>
      <w:r>
        <w:rPr>
          <w:rFonts w:ascii="楷体_GB2312" w:eastAsia="楷体_GB2312" w:hint="eastAsia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80" w:lineRule="exact"/>
        <w:ind w:firstLineChars="200" w:firstLine="640"/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宋体" w:hint="eastAsia"/>
          <w:color w:val="333333"/>
          <w:sz w:val="32"/>
          <w:szCs w:val="32"/>
          <w:shd w:val="clear" w:color="auto" w:fill="FFFFFF"/>
        </w:rPr>
        <w:t>加强门户网站运维管理，努力提高财政工作透明度，满足社会公众信息需求。目前 （http://www.nbjb.gov.cn/) ，（http://www.nbjb.gov.cn/art/2022/3/30/art_1229058883_58936528.html）是我局公开信息的主要平台。</w:t>
      </w:r>
    </w:p>
    <w:p>
      <w:pPr>
        <w:spacing w:line="580" w:lineRule="exact"/>
        <w:ind w:firstLineChars="200" w:firstLine="640"/>
        <w:rPr>
          <w:rFonts w:ascii="楷体_GB2312" w:eastAsia="楷体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color w:val="000000"/>
          <w:sz w:val="32"/>
          <w:szCs w:val="32"/>
          <w:shd w:val="clear" w:color="auto" w:fill="FFFFFF"/>
        </w:rPr>
        <w:t>5.监督保障情况。</w:t>
      </w:r>
    </w:p>
    <w:p>
      <w:pPr>
        <w:spacing w:line="580" w:lineRule="exact"/>
        <w:ind w:firstLineChars="200" w:firstLine="640"/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282828"/>
          <w:sz w:val="32"/>
          <w:szCs w:val="32"/>
          <w:shd w:val="clear" w:color="auto" w:fill="FFFFFF"/>
        </w:rPr>
        <w:t>一是加强监管。安排专人负责平台的管理和更新，结合</w:t>
      </w:r>
      <w:r>
        <w:rPr>
          <w:rFonts w:ascii="仿宋_GB2312" w:eastAsia="仿宋_GB2312" w:cs="仿宋_GB2312"/>
          <w:color w:val="282828"/>
          <w:sz w:val="32"/>
          <w:szCs w:val="32"/>
          <w:shd w:val="clear" w:color="auto" w:fill="FFFFFF"/>
        </w:rPr>
        <w:t>区</w:t>
      </w:r>
      <w:r>
        <w:rPr>
          <w:rFonts w:ascii="仿宋_GB2312" w:eastAsia="仿宋_GB2312" w:cs="仿宋_GB2312" w:hint="eastAsia"/>
          <w:color w:val="282828"/>
          <w:sz w:val="32"/>
          <w:szCs w:val="32"/>
          <w:shd w:val="clear" w:color="auto" w:fill="FFFFFF"/>
        </w:rPr>
        <w:t>政府政务公开考评及第三方季度</w:t>
      </w:r>
      <w:r>
        <w:rPr>
          <w:rFonts w:ascii="仿宋_GB2312" w:eastAsia="仿宋_GB2312" w:cs="仿宋_GB2312"/>
          <w:color w:val="282828"/>
          <w:sz w:val="32"/>
          <w:szCs w:val="32"/>
          <w:shd w:val="clear" w:color="auto" w:fill="FFFFFF"/>
        </w:rPr>
        <w:t>检查要求，及时</w:t>
      </w:r>
      <w:r>
        <w:rPr>
          <w:rFonts w:ascii="仿宋_GB2312" w:eastAsia="仿宋_GB2312" w:cs="仿宋_GB2312" w:hint="eastAsia"/>
          <w:color w:val="282828"/>
          <w:sz w:val="32"/>
          <w:szCs w:val="32"/>
          <w:shd w:val="clear" w:color="auto" w:fill="FFFFFF"/>
        </w:rPr>
        <w:t>做好政务公开工作；</w:t>
      </w:r>
      <w:r>
        <w:rPr>
          <w:rFonts w:ascii="仿宋_GB2312" w:eastAsia="仿宋_GB2312" w:cs="宋体" w:hint="eastAsia"/>
          <w:color w:val="333333"/>
          <w:sz w:val="32"/>
          <w:szCs w:val="32"/>
          <w:shd w:val="clear" w:color="auto" w:fill="FFFFFF"/>
        </w:rPr>
        <w:t>二是实施考核。将政府信息公开情况纳入全局绩效考核。三是建设队伍。充实信息宣传员队伍，购买网站运维服务，为做好政务公开工作提供重要保障。</w:t>
      </w:r>
    </w:p>
    <w:p>
      <w:pPr>
        <w:spacing w:line="580" w:lineRule="exact"/>
        <w:ind w:firstLineChars="200" w:firstLine="640"/>
        <w:jc w:val="both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int="eastAsia"/>
          <w:color w:val="000000"/>
          <w:sz w:val="32"/>
          <w:szCs w:val="32"/>
          <w:shd w:val="clear" w:color="auto" w:fill="FFFFFF"/>
        </w:rPr>
        <w:t>二、主动公开政府信息情况</w:t>
      </w:r>
    </w:p>
    <w:tbl>
      <w:tblPr>
        <w:jc w:val="center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rPr>
          <w:trHeight w:val="34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cs="宋体" w:hint="eastAsia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/>
                <w:kern w:val="0"/>
              </w:rPr>
              <w:t> 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580" w:lineRule="exact"/>
        <w:ind w:firstLineChars="200" w:firstLine="640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int="eastAsia"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jc w:val="center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asci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总计</w:t>
            </w:r>
          </w:p>
        </w:tc>
      </w:tr>
      <w:t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</w:tr>
      <w:t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2</w:t>
            </w:r>
          </w:p>
        </w:tc>
      </w:tr>
      <w:t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2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779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2</w:t>
            </w:r>
          </w:p>
        </w:tc>
      </w:tr>
      <w:t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ascii="Calibri" w:cs="Calibri" w:hAnsi="Calibri" w:hint="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580" w:lineRule="exact"/>
        <w:ind w:firstLineChars="200" w:firstLine="640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int="eastAsia"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jc w:val="center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结果</w:t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其他</w:t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尚未</w:t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结果</w:t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结果</w:t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其他</w:t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尚未</w:t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结果</w:t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结果</w:t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其他</w:t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kern w:val="0"/>
                <w:sz w:val="20"/>
                <w:szCs w:val="20"/>
              </w:rPr>
              <w:t>尚未</w:t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672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580" w:lineRule="exact"/>
        <w:ind w:left="0" w:firstLineChars="200" w:firstLine="640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int="eastAsia"/>
          <w:color w:val="000000"/>
          <w:sz w:val="32"/>
          <w:szCs w:val="32"/>
          <w:shd w:val="clear" w:color="auto" w:fill="FFFFFF"/>
        </w:rPr>
        <w:t>存在的主要问题及改进情况</w:t>
      </w:r>
    </w:p>
    <w:p>
      <w:pPr>
        <w:spacing w:line="600" w:lineRule="exact"/>
        <w:ind w:firstLineChars="200" w:firstLine="640"/>
        <w:contextualSpacing/>
        <w:rPr>
          <w:rFonts w:ascii="仿宋_GB2312" w:eastAsia="仿宋_GB2312" w:cs="仿宋_GB2312"/>
          <w:color w:val="282828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282828"/>
          <w:sz w:val="32"/>
          <w:szCs w:val="32"/>
          <w:shd w:val="clear" w:color="auto" w:fill="FFFFFF"/>
        </w:rPr>
        <w:t>2022年，区财政局在政府信息公开规范性、全面性、及时性等方面都有较大提升，但与新形势新任务的要求相比还存在一定差距。</w:t>
      </w:r>
    </w:p>
    <w:p>
      <w:pPr>
        <w:spacing w:line="600" w:lineRule="exact"/>
        <w:ind w:firstLineChars="200" w:firstLine="640"/>
        <w:contextualSpacing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一是要在政务公开工作中不断创新，调动全局政务公开工作意识。对外我们要主动学习借鉴其他财政部门政务公开工作中的好经验、好做法；对内由办公室牵头公开，协调各科室对政务公开的公开内容进行把关，坚持“谁主管谁负责”的原则，明确公开方式、公开时限，确保上传内容的正确性和及时性。</w:t>
      </w:r>
    </w:p>
    <w:p>
      <w:pPr>
        <w:spacing w:line="600" w:lineRule="exact"/>
        <w:ind w:firstLineChars="200" w:firstLine="640"/>
        <w:contextualSpacing/>
        <w:rPr>
          <w:rFonts w:ascii="仿宋_GB2312" w:eastAsia="仿宋_GB2312" w:cs="仿宋_GB2312"/>
          <w:color w:val="282828"/>
          <w:sz w:val="32"/>
          <w:szCs w:val="32"/>
          <w:shd w:val="clear" w:color="auto" w:fill="FFFFFF"/>
        </w:rPr>
      </w:pPr>
      <w:r>
        <w:rPr>
          <w:rFonts w:ascii="仿宋_GB2312" w:eastAsia="仿宋_GB2312" w:cs="宋体" w:hint="eastAsia"/>
          <w:color w:val="333333"/>
          <w:sz w:val="32"/>
          <w:szCs w:val="32"/>
          <w:shd w:val="clear" w:color="auto" w:fill="FFFFFF"/>
        </w:rPr>
        <w:t>二是要提升公众对财政信息的知晓度。以财政资金直达、财政预决算公开、政府采购、政府债务信息公开等为重点，本着“以公开为常态、不公开为例外”原则，增加公开信息的数量和频次，优化信息内容和形式，</w:t>
      </w:r>
      <w:r>
        <w:rPr>
          <w:rFonts w:ascii="仿宋_GB2312" w:eastAsia="仿宋_GB2312" w:cs="仿宋_GB2312" w:hint="eastAsia"/>
          <w:color w:val="282828"/>
          <w:sz w:val="32"/>
          <w:szCs w:val="32"/>
          <w:shd w:val="clear" w:color="auto" w:fill="FFFFFF"/>
        </w:rPr>
        <w:t>切实做到政府信息公开服务公众的便利性和高效性。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580" w:lineRule="exact"/>
        <w:ind w:firstLineChars="200" w:firstLine="640"/>
        <w:jc w:val="both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六、其他需要报告的事项</w:t>
      </w:r>
    </w:p>
    <w:p>
      <w:pPr>
        <w:spacing w:line="600" w:lineRule="exact"/>
        <w:ind w:firstLineChars="200" w:firstLine="640"/>
        <w:contextualSpacing/>
        <w:rPr>
          <w:rFonts w:ascii="仿宋_GB2312" w:eastAsia="仿宋_GB2312" w:cs="仿宋_GB2312"/>
          <w:color w:val="282828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282828"/>
          <w:sz w:val="32"/>
          <w:szCs w:val="32"/>
          <w:shd w:val="clear" w:color="auto" w:fill="FFFFFF"/>
        </w:rPr>
        <w:t>本年度未发出依申请公开缴款通知书，也未对申请人收取信息处理费，特此说明。</w:t>
      </w:r>
      <w:bookmarkStart w:id="0" w:name="_GoBack"/>
      <w:bookmarkEnd w:id="0"/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right"/>
        <w:rPr>
          <w:rFonts w:ascii="仿宋_GB2312" w:eastAsia="仿宋_GB2312" w:cs="仿宋_GB2312"/>
          <w:color w:val="282828"/>
          <w:sz w:val="32"/>
          <w:szCs w:val="32"/>
          <w:shd w:val="clear" w:color="auto" w:fill="FFFFFF"/>
        </w:rPr>
      </w:pPr>
    </w:p>
    <w:sectPr>
      <w:pgSz w:w="11907" w:h="16839"/>
      <w:pgMar w:top="1440" w:right="1800" w:bottom="1440" w:left="1800" w:header="851" w:footer="992" w:gutter="0"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8753B83A"/>
    <w:multiLevelType w:val="singleLevel"/>
    <w:tmpl w:val="8753B83A"/>
    <w:lvl w:ilvl="0">
      <w:start w:val="5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9"/>
  <w:displayBackgroundShape/>
  <w:bordersDoNotSurroundHeader/>
  <w:bordersDoNotSurroundFooter/>
  <w:documentProtection w:edit="readOnly" w:enforcement="0"/>
  <w:defaultTabStop w:val="420"/>
  <w:drawingGridHorizontalSpacing w:val="120"/>
  <w:drawingGridVerticalSpacing w:val="163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spacing w:beforeAutospacing="1" w:afterAutospacing="1"/>
    </w:pPr>
    <w:rPr>
      <w:kern w:val="0"/>
    </w:rPr>
  </w:style>
  <w:style w:type="character" w:styleId="19">
    <w:name w:val="Strong"/>
    <w:basedOn w:val="10"/>
    <w:rPr>
      <w:b/>
    </w:rPr>
  </w:style>
  <w:style w:type="character" w:styleId="20">
    <w:name w:val="FollowedHyperlink"/>
    <w:basedOn w:val="10"/>
    <w:rPr>
      <w:color w:val="800080"/>
      <w:u w:val="single"/>
    </w:rPr>
  </w:style>
  <w:style w:type="character" w:styleId="21">
    <w:name w:val="Emphasis"/>
    <w:basedOn w:val="10"/>
    <w:rPr>
      <w:i/>
    </w:rPr>
  </w:style>
  <w:style w:type="character" w:styleId="22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5</Pages>
  <Words>2080</Words>
  <Characters>2218</Characters>
  <Lines>379</Lines>
  <Paragraphs>308</Paragraphs>
  <CharactersWithSpaces>2232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lenovo</cp:lastModifiedBy>
  <cp:revision>18</cp:revision>
  <cp:lastPrinted>2022-01-12T00:59:00Z</cp:lastPrinted>
  <dcterms:created xsi:type="dcterms:W3CDTF">2022-01-12T07:36:00Z</dcterms:created>
  <dcterms:modified xsi:type="dcterms:W3CDTF">2023-01-12T06:03:38Z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2052-11.8.2.8506</vt:lpwstr>
  </property>
</Properties>
</file>