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 w:line="271" w:lineRule="auto"/>
        <w:ind w:left="17" w:leftChars="0" w:right="90" w:rightChars="0" w:hanging="17" w:firstLineChars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</w:rPr>
        <w:t>宁波市江北区人民政府</w:t>
      </w:r>
    </w:p>
    <w:p>
      <w:pPr>
        <w:spacing w:before="57" w:line="271" w:lineRule="auto"/>
        <w:ind w:left="17" w:leftChars="0" w:right="90" w:rightChars="0" w:hanging="17" w:firstLineChars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20</w:t>
      </w:r>
      <w:r>
        <w:rPr>
          <w:rFonts w:hint="eastAsia" w:ascii="方正小标宋简体" w:eastAsia="方正小标宋简体"/>
          <w:sz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</w:rPr>
        <w:t>年政务公开工作年度报告</w:t>
      </w:r>
    </w:p>
    <w:p>
      <w:pPr>
        <w:pStyle w:val="2"/>
        <w:spacing w:before="188" w:line="338" w:lineRule="auto"/>
        <w:ind w:right="300" w:firstLine="639"/>
        <w:jc w:val="both"/>
        <w:rPr>
          <w:spacing w:val="2"/>
        </w:rPr>
      </w:pPr>
      <w:r>
        <w:rPr>
          <w:spacing w:val="-6"/>
        </w:rPr>
        <w:t>本年度报告根据《中华人民共和国政府信息公开条例</w:t>
      </w:r>
      <w:r>
        <w:rPr>
          <w:spacing w:val="-196"/>
        </w:rPr>
        <w:t>》</w:t>
      </w:r>
      <w:r>
        <w:t>（以</w:t>
      </w:r>
      <w:r>
        <w:rPr>
          <w:spacing w:val="-32"/>
        </w:rPr>
        <w:t>下简称《条例》</w:t>
      </w:r>
      <w:r>
        <w:rPr>
          <w:spacing w:val="-46"/>
        </w:rPr>
        <w:t>）</w:t>
      </w:r>
      <w:r>
        <w:rPr>
          <w:spacing w:val="-7"/>
        </w:rPr>
        <w:t>和《宁波市政府信息公开规定</w:t>
      </w:r>
      <w:r>
        <w:rPr>
          <w:spacing w:val="-207"/>
        </w:rPr>
        <w:t>》</w:t>
      </w:r>
      <w:r>
        <w:t>（</w:t>
      </w:r>
      <w:r>
        <w:rPr>
          <w:spacing w:val="-9"/>
        </w:rPr>
        <w:t>以下简称《规</w:t>
      </w:r>
      <w:r>
        <w:rPr>
          <w:spacing w:val="-85"/>
        </w:rPr>
        <w:t>定》</w:t>
      </w:r>
      <w:r>
        <w:t>）</w:t>
      </w:r>
      <w:r>
        <w:rPr>
          <w:spacing w:val="-8"/>
        </w:rPr>
        <w:t>要求，按照</w:t>
      </w:r>
      <w:r>
        <w:rPr>
          <w:rFonts w:hint="eastAsia"/>
          <w:spacing w:val="-8"/>
          <w:lang w:val="en-US" w:eastAsia="zh-CN"/>
        </w:rPr>
        <w:t>2020</w:t>
      </w:r>
      <w:r>
        <w:rPr>
          <w:spacing w:val="-7"/>
        </w:rPr>
        <w:t>年宁波市江北区人民政府办公室政府信</w:t>
      </w:r>
      <w:r>
        <w:rPr>
          <w:spacing w:val="2"/>
        </w:rPr>
        <w:t>息公开工作编制而成。本年报由总体情况、行政机关主动公开政府信息情况、行政机关收到和处理政府信息公开申请情况、因政府信息公开工作被申请行政复议及提起行政诉讼情况、政府信息公开工作存在的主要问题及改进情况概述、其他需要报告的事项等六个部分组成。本年度报告中所列数据的统计期限从</w:t>
      </w:r>
      <w:r>
        <w:rPr>
          <w:rFonts w:hint="eastAsia"/>
          <w:spacing w:val="2"/>
          <w:lang w:val="en-US" w:eastAsia="zh-CN"/>
        </w:rPr>
        <w:t>2020</w:t>
      </w:r>
      <w:r>
        <w:rPr>
          <w:spacing w:val="2"/>
        </w:rPr>
        <w:t>年1月1日到12月31日止。本年度报告的电子版可以从“宁波</w:t>
      </w:r>
      <w:r>
        <w:rPr>
          <w:rFonts w:hint="eastAsia"/>
          <w:spacing w:val="2"/>
        </w:rPr>
        <w:t>･</w:t>
      </w:r>
      <w:r>
        <w:rPr>
          <w:spacing w:val="2"/>
        </w:rPr>
        <w:t>江北”政府门户网站（</w:t>
      </w:r>
      <w:r>
        <w:rPr>
          <w:spacing w:val="2"/>
        </w:rPr>
        <w:fldChar w:fldCharType="begin"/>
      </w:r>
      <w:r>
        <w:rPr>
          <w:spacing w:val="2"/>
        </w:rPr>
        <w:instrText xml:space="preserve"> HYPERLINK "http://www.nbjb.gov.cn/" \h </w:instrText>
      </w:r>
      <w:r>
        <w:rPr>
          <w:spacing w:val="2"/>
        </w:rPr>
        <w:fldChar w:fldCharType="separate"/>
      </w:r>
      <w:r>
        <w:rPr>
          <w:spacing w:val="2"/>
        </w:rPr>
        <w:t>http://www.nbjb.gov.cn/</w:t>
      </w:r>
      <w:r>
        <w:rPr>
          <w:spacing w:val="2"/>
        </w:rPr>
        <w:fldChar w:fldCharType="end"/>
      </w:r>
      <w:r>
        <w:rPr>
          <w:spacing w:val="2"/>
        </w:rPr>
        <w:t>）政务公开专栏下载。</w:t>
      </w:r>
    </w:p>
    <w:p>
      <w:pPr>
        <w:pStyle w:val="2"/>
        <w:spacing w:before="104"/>
        <w:ind w:left="911"/>
        <w:rPr>
          <w:rFonts w:hint="eastAsia" w:ascii="黑体" w:eastAsia="黑体"/>
        </w:rPr>
      </w:pPr>
      <w:r>
        <w:rPr>
          <w:rFonts w:hint="eastAsia" w:ascii="黑体" w:eastAsia="黑体"/>
        </w:rPr>
        <w:t>一、总体情况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</w:t>
      </w:r>
      <w:r>
        <w:rPr>
          <w:rFonts w:hint="eastAsia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</w:rPr>
        <w:t>，江北区认真贯彻落实《中华人民共和国政府信息公开条例》，按照《条例》以及省、市相关要求，严格落实政务公开的各项内容，坚持“公开为常态，不公开为例外”，准确、公开、透明发布政府信息，及时回应关切，不断提高公开质量和实效。2020年6月，国务院办公厅委托中国社会科学院在北京发布了2019年度全国县级政府透明度指数，江北区在全国2000多个县（市、区）中位列第二，继2017、2018年度连续两年位居全国第三之后，再次实现进位。</w:t>
      </w:r>
    </w:p>
    <w:p>
      <w:pPr>
        <w:spacing w:line="580" w:lineRule="exact"/>
        <w:ind w:firstLine="640" w:firstLineChars="200"/>
        <w:contextualSpacing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</w:rPr>
        <w:t>（一）</w:t>
      </w:r>
      <w:r>
        <w:rPr>
          <w:rFonts w:hint="eastAsia" w:ascii="楷体_GB2312" w:eastAsia="楷体_GB2312"/>
          <w:sz w:val="32"/>
          <w:szCs w:val="32"/>
          <w:lang w:eastAsia="zh-CN"/>
        </w:rPr>
        <w:t>主动公开</w:t>
      </w:r>
    </w:p>
    <w:p>
      <w:pPr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全领域推进政务公开标准目录编制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在2017-2018年10个领域试点的基础上，对照国务院各部门制定的26个试点领域标准指引，结合本级政府权责清单和公共服务事项清单，全面梳理细化相关领域政务公开事项。</w:t>
      </w:r>
      <w:r>
        <w:rPr>
          <w:rFonts w:hint="eastAsia"/>
          <w:sz w:val="32"/>
          <w:szCs w:val="32"/>
          <w:lang w:val="en-US" w:eastAsia="zh-CN"/>
        </w:rPr>
        <w:t>9月底，</w:t>
      </w:r>
      <w:r>
        <w:rPr>
          <w:rFonts w:hint="eastAsia" w:ascii="仿宋_GB2312" w:eastAsia="仿宋_GB2312"/>
          <w:sz w:val="32"/>
          <w:szCs w:val="32"/>
        </w:rPr>
        <w:t>26个试点领域和乡镇街道的标准目录完成编制，报市政府审核后通过政府网站向社会公布。与此同时，探索推进其他领域基层政务公开标准化规范化工作，为我区建设政务公开标准化城区做好基础准备。</w:t>
      </w:r>
    </w:p>
    <w:p>
      <w:pPr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创新个人企业“一件事”服务改革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坚持站在群众和企业视角“订制”公开，编制个人和企业全生命周期“一件事”集成服务办事一本通，整体公开政务服务事项标准，变部门单次告知为全生命周期整体告知，变单个事项分别多次办理为“一件事”整体一次办理。同时，创新制作“扫码即办”的二维码，让百姓通过“浙里办”APP扫码实现“一扫可查”“一点即办”。相关工作经验得到国办肯定，《宁波市江北区探索政务公开“一件事”新模式》一文在国办刊物《政务公开工作交流》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期</w:t>
      </w:r>
      <w:r>
        <w:rPr>
          <w:rFonts w:hint="eastAsia" w:ascii="仿宋_GB2312" w:eastAsia="仿宋_GB2312"/>
          <w:sz w:val="32"/>
          <w:szCs w:val="32"/>
        </w:rPr>
        <w:t>上发表。</w:t>
      </w:r>
    </w:p>
    <w:p>
      <w:pPr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积极回应民生关切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建立健全政务公开、宣传、网信、信访等部门沟通协作联动机制，加强舆情监测、研判、处置。充分发挥政务微博微信、在线访谈、在线咨询、在线投诉、政府网站意见箱、电视问政等渠道作用，及时回应群众关切。继续抓好人大代表建议和政协委员提案办理结果公开，在不断吸纳民意和接受监督中更好推动政府工作。</w:t>
      </w:r>
      <w:r>
        <w:rPr>
          <w:rFonts w:hint="eastAsia" w:ascii="仿宋_GB2312" w:eastAsia="仿宋_GB2312"/>
          <w:sz w:val="32"/>
          <w:szCs w:val="32"/>
        </w:rPr>
        <w:t>深化政策解读，严格落实政策解读与政策性文件同步发布机制，围绕本级政府工作报告明确的2020年主要目标任务，以发展实体经济、扩大内外需求、提升城市能级品质、实施乡村振兴战略、优化营商环境等工作任务为重点，切实提高解读质量，全年共开展政策解读51期。</w:t>
      </w:r>
    </w:p>
    <w:p>
      <w:pPr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做好民意征集与反馈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坚持决策预公开机制，重大项目、重要政策提前向社会公布决策草案、依据，广泛听取公众意见，汇聚群众智慧。《江北区国有企业房产出租管理暂行办法》《江北区专利资助管理办法》《关于推进小微企业及小微企业园高质量发展的若干意见》《江北区2020年度促进夜间经济发展补贴办法》等一批政策文件出台前面向社会、企业征集意见，2020年以来面向社会公众开展意见征集、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问卷调查131次。</w:t>
      </w:r>
    </w:p>
    <w:p>
      <w:pPr>
        <w:spacing w:line="580" w:lineRule="exact"/>
        <w:ind w:firstLine="640" w:firstLineChars="200"/>
        <w:contextualSpacing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（二）</w:t>
      </w:r>
      <w:r>
        <w:rPr>
          <w:rFonts w:hint="eastAsia" w:ascii="楷体_GB2312" w:eastAsia="楷体_GB2312"/>
          <w:sz w:val="32"/>
          <w:szCs w:val="32"/>
          <w:lang w:eastAsia="zh-CN"/>
        </w:rPr>
        <w:t>依申请公开</w:t>
      </w:r>
    </w:p>
    <w:p>
      <w:pPr>
        <w:spacing w:line="580" w:lineRule="exact"/>
        <w:ind w:firstLine="640" w:firstLineChars="200"/>
        <w:contextualSpacing/>
        <w:rPr>
          <w:rFonts w:hint="eastAsia"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规范政府信息公开申请办理工作，建立健全登记、审核、会商、办理、答复、归档等工作制度。涉及到征地拆迁引发的政府信息依申请公开，探索建立与申请人沟通协调、相关部门联合会商、司法部门和法律顾问严格把关制度，确保在充分保障人民群众知情权、参与权和监督权，提升依申请公开服务企业和群众作用的同时，最大程度降低政府信息依申请公开答复被行政复议、行政诉讼风险。2020年全区共受理依申请公开132件，6件转接下年办理。</w:t>
      </w:r>
    </w:p>
    <w:p>
      <w:pPr>
        <w:spacing w:line="580" w:lineRule="exact"/>
        <w:ind w:firstLine="640" w:firstLineChars="200"/>
        <w:contextualSpacing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（三）</w:t>
      </w:r>
      <w:r>
        <w:rPr>
          <w:rFonts w:hint="eastAsia" w:ascii="楷体_GB2312" w:eastAsia="楷体_GB2312"/>
          <w:sz w:val="32"/>
          <w:szCs w:val="32"/>
          <w:lang w:eastAsia="zh-CN"/>
        </w:rPr>
        <w:t>政府信息管理</w:t>
      </w:r>
    </w:p>
    <w:p>
      <w:pPr>
        <w:spacing w:line="580" w:lineRule="exact"/>
        <w:ind w:firstLine="640" w:firstLineChars="200"/>
        <w:contextualSpacing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高质量完成政务公开网站改版升级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充分发挥政府网站作为政府信息公开第一平台载体作用，对政务公开网站进行全面改版升级，设置“政府信息公开指南”“政府信息公开制度”“法定主动公开内容”“政府信息公开工作年度报告”等栏目，</w:t>
      </w:r>
      <w:r>
        <w:rPr>
          <w:rFonts w:hint="eastAsia"/>
          <w:sz w:val="32"/>
          <w:szCs w:val="32"/>
          <w:lang w:eastAsia="zh-CN"/>
        </w:rPr>
        <w:t>并根据每个单位不同情况，点对点进行各单位公开栏目设置，</w:t>
      </w:r>
      <w:r>
        <w:rPr>
          <w:rFonts w:hint="eastAsia" w:ascii="仿宋_GB2312" w:eastAsia="仿宋_GB2312"/>
          <w:sz w:val="32"/>
          <w:szCs w:val="32"/>
        </w:rPr>
        <w:t>督促各责任部</w:t>
      </w:r>
      <w:r>
        <w:rPr>
          <w:rFonts w:hint="eastAsia" w:ascii="仿宋_GB2312" w:eastAsia="仿宋_GB2312"/>
          <w:color w:val="000000"/>
          <w:sz w:val="32"/>
          <w:szCs w:val="32"/>
        </w:rPr>
        <w:t>门常态化做好信息发布工作。</w:t>
      </w:r>
    </w:p>
    <w:p>
      <w:pPr>
        <w:spacing w:line="580" w:lineRule="exact"/>
        <w:ind w:firstLine="640" w:firstLineChars="200"/>
        <w:contextualSpacing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本年度，我区通过政府公报公开政府信息数349条，通过政府网站公开政府信息数27552条，通过政务微博公开政府信息数31218条，通过政务微信公开政府信息数8806条，通过其他方式公开政府信息数6199条，参加或举办新闻发布会4次，发布政策解读稿件20篇，通过微博微信回应事件数862次。</w:t>
      </w:r>
    </w:p>
    <w:p>
      <w:pPr>
        <w:numPr>
          <w:ilvl w:val="0"/>
          <w:numId w:val="1"/>
        </w:numPr>
        <w:spacing w:line="580" w:lineRule="exact"/>
        <w:ind w:firstLine="640" w:firstLineChars="200"/>
        <w:contextualSpacing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平台建设</w:t>
      </w:r>
    </w:p>
    <w:p>
      <w:pPr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高标准推进政府信息公开专区建设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  <w:lang w:eastAsia="zh-CN"/>
        </w:rPr>
        <w:t>全市</w:t>
      </w:r>
      <w:r>
        <w:rPr>
          <w:rFonts w:hint="eastAsia" w:ascii="仿宋_GB2312" w:eastAsia="仿宋_GB2312"/>
          <w:sz w:val="32"/>
          <w:szCs w:val="32"/>
        </w:rPr>
        <w:t>率先启动政务公开专区建设，在区政务服务大厅、街道（乡镇）办事大厅、图书馆、主要行政村等人流密集场所设立标识清楚的“政务公开专栏”，</w:t>
      </w:r>
      <w:r>
        <w:rPr>
          <w:rFonts w:hint="eastAsia"/>
          <w:sz w:val="32"/>
          <w:szCs w:val="32"/>
          <w:lang w:eastAsia="zh-CN"/>
        </w:rPr>
        <w:t>每个专区设公开专员</w:t>
      </w:r>
      <w:r>
        <w:rPr>
          <w:rFonts w:hint="eastAsia" w:ascii="仿宋_GB2312" w:eastAsia="仿宋_GB2312"/>
          <w:sz w:val="32"/>
          <w:szCs w:val="32"/>
        </w:rPr>
        <w:t>为群众提供政府信息查询、信息公开申请、办事咨询答复等服务。</w:t>
      </w:r>
    </w:p>
    <w:p>
      <w:pPr>
        <w:numPr>
          <w:ilvl w:val="0"/>
          <w:numId w:val="1"/>
        </w:numPr>
        <w:spacing w:line="580" w:lineRule="exact"/>
        <w:ind w:firstLine="640" w:firstLineChars="200"/>
        <w:contextualSpacing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监督保障</w:t>
      </w:r>
    </w:p>
    <w:p>
      <w:pPr>
        <w:spacing w:line="580" w:lineRule="exact"/>
        <w:ind w:firstLine="640" w:firstLineChars="200"/>
        <w:contextualSpacing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强化社会评议调查及责任追究。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采用网络问卷的形式进行，完成有效样本采集781条，意见建议203条。调查显示，公众对我区政务公开工作总体满意率为95.78%，其中行政服务类信息满意度最高，江北区政府信息公开平台知晓率为85.96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%。2020年按要求定期公开我区政府信息公开工作考核和责任追究情况等。</w:t>
      </w:r>
    </w:p>
    <w:p>
      <w:pPr>
        <w:pStyle w:val="2"/>
        <w:spacing w:before="3" w:after="27"/>
        <w:ind w:left="911"/>
        <w:rPr>
          <w:rFonts w:hint="eastAsia" w:ascii="黑体" w:eastAsia="黑体"/>
        </w:rPr>
      </w:pPr>
      <w:r>
        <w:rPr>
          <w:rFonts w:hint="eastAsia" w:ascii="黑体" w:eastAsia="黑体"/>
          <w:color w:val="323232"/>
        </w:rPr>
        <w:t>二、主动公开政府信息情况</w:t>
      </w:r>
    </w:p>
    <w:tbl>
      <w:tblPr>
        <w:tblStyle w:val="3"/>
        <w:tblW w:w="0" w:type="auto"/>
        <w:tblInd w:w="59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80"/>
        <w:gridCol w:w="1267"/>
        <w:gridCol w:w="18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141" w:type="dxa"/>
            <w:gridSpan w:val="4"/>
            <w:shd w:val="clear" w:color="auto" w:fill="C6D9F1"/>
          </w:tcPr>
          <w:p>
            <w:pPr>
              <w:pStyle w:val="7"/>
              <w:spacing w:before="30"/>
              <w:ind w:left="3149" w:right="3132"/>
              <w:jc w:val="center"/>
              <w:rPr>
                <w:sz w:val="20"/>
              </w:rPr>
            </w:pPr>
            <w:r>
              <w:rPr>
                <w:sz w:val="20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3113" w:type="dxa"/>
          </w:tcPr>
          <w:p>
            <w:pPr>
              <w:pStyle w:val="7"/>
              <w:spacing w:before="5"/>
              <w:rPr>
                <w:rFonts w:ascii="黑体"/>
                <w:sz w:val="17"/>
                <w:highlight w:val="none"/>
              </w:rPr>
            </w:pPr>
          </w:p>
          <w:p>
            <w:pPr>
              <w:pStyle w:val="7"/>
              <w:ind w:left="1136" w:right="1117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信息内容</w:t>
            </w:r>
          </w:p>
        </w:tc>
        <w:tc>
          <w:tcPr>
            <w:tcW w:w="1880" w:type="dxa"/>
          </w:tcPr>
          <w:p>
            <w:pPr>
              <w:pStyle w:val="7"/>
              <w:spacing w:before="67" w:line="292" w:lineRule="auto"/>
              <w:ind w:left="535" w:right="520" w:firstLine="99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本年新制作数量</w:t>
            </w:r>
          </w:p>
        </w:tc>
        <w:tc>
          <w:tcPr>
            <w:tcW w:w="1267" w:type="dxa"/>
          </w:tcPr>
          <w:p>
            <w:pPr>
              <w:pStyle w:val="7"/>
              <w:spacing w:before="67" w:line="292" w:lineRule="auto"/>
              <w:ind w:left="228" w:right="214" w:firstLine="100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本年新公开数量</w:t>
            </w:r>
          </w:p>
        </w:tc>
        <w:tc>
          <w:tcPr>
            <w:tcW w:w="1881" w:type="dxa"/>
          </w:tcPr>
          <w:p>
            <w:pPr>
              <w:pStyle w:val="7"/>
              <w:spacing w:before="5"/>
              <w:rPr>
                <w:rFonts w:ascii="黑体"/>
                <w:sz w:val="17"/>
                <w:highlight w:val="none"/>
              </w:rPr>
            </w:pPr>
          </w:p>
          <w:p>
            <w:pPr>
              <w:pStyle w:val="7"/>
              <w:ind w:left="238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113" w:type="dxa"/>
          </w:tcPr>
          <w:p>
            <w:pPr>
              <w:pStyle w:val="7"/>
              <w:spacing w:before="43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规章</w:t>
            </w:r>
          </w:p>
        </w:tc>
        <w:tc>
          <w:tcPr>
            <w:tcW w:w="1880" w:type="dxa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0</w:t>
            </w:r>
          </w:p>
        </w:tc>
        <w:tc>
          <w:tcPr>
            <w:tcW w:w="1267" w:type="dxa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0</w:t>
            </w:r>
          </w:p>
        </w:tc>
        <w:tc>
          <w:tcPr>
            <w:tcW w:w="1881" w:type="dxa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113" w:type="dxa"/>
          </w:tcPr>
          <w:p>
            <w:pPr>
              <w:pStyle w:val="7"/>
              <w:spacing w:before="28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规范性文件</w:t>
            </w:r>
          </w:p>
        </w:tc>
        <w:tc>
          <w:tcPr>
            <w:tcW w:w="1880" w:type="dxa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ascii="宋体" w:hAnsi="宋体" w:eastAsia="宋体" w:cs="宋体"/>
                <w:w w:val="100"/>
                <w:sz w:val="20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17</w:t>
            </w:r>
          </w:p>
        </w:tc>
        <w:tc>
          <w:tcPr>
            <w:tcW w:w="1267" w:type="dxa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ascii="宋体" w:hAnsi="宋体" w:eastAsia="宋体" w:cs="宋体"/>
                <w:w w:val="100"/>
                <w:sz w:val="20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17</w:t>
            </w:r>
          </w:p>
        </w:tc>
        <w:tc>
          <w:tcPr>
            <w:tcW w:w="1881" w:type="dxa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ascii="宋体" w:hAnsi="宋体" w:eastAsia="宋体" w:cs="宋体"/>
                <w:w w:val="100"/>
                <w:sz w:val="20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167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141" w:type="dxa"/>
            <w:gridSpan w:val="4"/>
            <w:shd w:val="clear" w:color="auto" w:fill="C6D9F1"/>
          </w:tcPr>
          <w:p>
            <w:pPr>
              <w:pStyle w:val="7"/>
              <w:spacing w:before="28"/>
              <w:ind w:left="3149" w:right="3132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</w:tcPr>
          <w:p>
            <w:pPr>
              <w:pStyle w:val="7"/>
              <w:spacing w:before="99"/>
              <w:ind w:left="1136" w:right="1117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信息内容</w:t>
            </w:r>
          </w:p>
        </w:tc>
        <w:tc>
          <w:tcPr>
            <w:tcW w:w="1880" w:type="dxa"/>
          </w:tcPr>
          <w:p>
            <w:pPr>
              <w:pStyle w:val="7"/>
              <w:spacing w:before="99"/>
              <w:ind w:right="221"/>
              <w:jc w:val="right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上一年项目数量</w:t>
            </w:r>
          </w:p>
        </w:tc>
        <w:tc>
          <w:tcPr>
            <w:tcW w:w="1267" w:type="dxa"/>
          </w:tcPr>
          <w:p>
            <w:pPr>
              <w:pStyle w:val="7"/>
              <w:spacing w:before="99"/>
              <w:ind w:right="163"/>
              <w:jc w:val="right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本年增/减</w:t>
            </w:r>
          </w:p>
        </w:tc>
        <w:tc>
          <w:tcPr>
            <w:tcW w:w="1881" w:type="dxa"/>
          </w:tcPr>
          <w:p>
            <w:pPr>
              <w:pStyle w:val="7"/>
              <w:spacing w:before="99"/>
              <w:ind w:left="339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113" w:type="dxa"/>
          </w:tcPr>
          <w:p>
            <w:pPr>
              <w:pStyle w:val="7"/>
              <w:spacing w:before="46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行政许可</w:t>
            </w:r>
          </w:p>
        </w:tc>
        <w:tc>
          <w:tcPr>
            <w:tcW w:w="1880" w:type="dxa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794</w:t>
            </w:r>
          </w:p>
        </w:tc>
        <w:tc>
          <w:tcPr>
            <w:tcW w:w="1267" w:type="dxa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-102</w:t>
            </w:r>
          </w:p>
        </w:tc>
        <w:tc>
          <w:tcPr>
            <w:tcW w:w="1881" w:type="dxa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62152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113" w:type="dxa"/>
          </w:tcPr>
          <w:p>
            <w:pPr>
              <w:pStyle w:val="7"/>
              <w:spacing w:before="57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其他对外管理服务事项</w:t>
            </w:r>
          </w:p>
        </w:tc>
        <w:tc>
          <w:tcPr>
            <w:tcW w:w="1880" w:type="dxa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603</w:t>
            </w:r>
          </w:p>
        </w:tc>
        <w:tc>
          <w:tcPr>
            <w:tcW w:w="1267" w:type="dxa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-48</w:t>
            </w:r>
          </w:p>
        </w:tc>
        <w:tc>
          <w:tcPr>
            <w:tcW w:w="1881" w:type="dxa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49626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141" w:type="dxa"/>
            <w:gridSpan w:val="4"/>
            <w:shd w:val="clear" w:color="auto" w:fill="C6D9F1"/>
          </w:tcPr>
          <w:p>
            <w:pPr>
              <w:pStyle w:val="7"/>
              <w:spacing w:before="28"/>
              <w:ind w:left="3149" w:right="3132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</w:tcPr>
          <w:p>
            <w:pPr>
              <w:pStyle w:val="7"/>
              <w:spacing w:before="99"/>
              <w:ind w:left="1136" w:right="1117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信息内容</w:t>
            </w:r>
          </w:p>
        </w:tc>
        <w:tc>
          <w:tcPr>
            <w:tcW w:w="1880" w:type="dxa"/>
          </w:tcPr>
          <w:p>
            <w:pPr>
              <w:pStyle w:val="7"/>
              <w:spacing w:before="99"/>
              <w:ind w:right="221"/>
              <w:jc w:val="right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上一年项目数量</w:t>
            </w:r>
          </w:p>
        </w:tc>
        <w:tc>
          <w:tcPr>
            <w:tcW w:w="1267" w:type="dxa"/>
          </w:tcPr>
          <w:p>
            <w:pPr>
              <w:pStyle w:val="7"/>
              <w:spacing w:before="99"/>
              <w:ind w:right="163"/>
              <w:jc w:val="right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本年增/减</w:t>
            </w:r>
          </w:p>
        </w:tc>
        <w:tc>
          <w:tcPr>
            <w:tcW w:w="1881" w:type="dxa"/>
          </w:tcPr>
          <w:p>
            <w:pPr>
              <w:pStyle w:val="7"/>
              <w:spacing w:before="99"/>
              <w:ind w:left="339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113" w:type="dxa"/>
          </w:tcPr>
          <w:p>
            <w:pPr>
              <w:pStyle w:val="7"/>
              <w:spacing w:before="28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行政处罚</w:t>
            </w:r>
          </w:p>
        </w:tc>
        <w:tc>
          <w:tcPr>
            <w:tcW w:w="1880" w:type="dxa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2636</w:t>
            </w:r>
          </w:p>
        </w:tc>
        <w:tc>
          <w:tcPr>
            <w:tcW w:w="1267" w:type="dxa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-456</w:t>
            </w:r>
          </w:p>
        </w:tc>
        <w:tc>
          <w:tcPr>
            <w:tcW w:w="1881" w:type="dxa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4809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113" w:type="dxa"/>
          </w:tcPr>
          <w:p>
            <w:pPr>
              <w:pStyle w:val="7"/>
              <w:spacing w:before="28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行政强制</w:t>
            </w:r>
          </w:p>
        </w:tc>
        <w:tc>
          <w:tcPr>
            <w:tcW w:w="1880" w:type="dxa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101</w:t>
            </w:r>
          </w:p>
        </w:tc>
        <w:tc>
          <w:tcPr>
            <w:tcW w:w="1267" w:type="dxa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-7</w:t>
            </w:r>
          </w:p>
        </w:tc>
        <w:tc>
          <w:tcPr>
            <w:tcW w:w="1881" w:type="dxa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2883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141" w:type="dxa"/>
            <w:gridSpan w:val="4"/>
            <w:shd w:val="clear" w:color="auto" w:fill="C6D9F1"/>
          </w:tcPr>
          <w:p>
            <w:pPr>
              <w:pStyle w:val="7"/>
              <w:spacing w:before="28"/>
              <w:ind w:left="3149" w:right="3132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113" w:type="dxa"/>
          </w:tcPr>
          <w:p>
            <w:pPr>
              <w:pStyle w:val="7"/>
              <w:spacing w:before="28"/>
              <w:ind w:left="1136" w:right="1117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信息内容</w:t>
            </w:r>
          </w:p>
        </w:tc>
        <w:tc>
          <w:tcPr>
            <w:tcW w:w="1880" w:type="dxa"/>
          </w:tcPr>
          <w:p>
            <w:pPr>
              <w:pStyle w:val="7"/>
              <w:spacing w:before="28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上一年项目数量</w:t>
            </w:r>
          </w:p>
        </w:tc>
        <w:tc>
          <w:tcPr>
            <w:tcW w:w="3148" w:type="dxa"/>
            <w:gridSpan w:val="2"/>
          </w:tcPr>
          <w:p>
            <w:pPr>
              <w:pStyle w:val="7"/>
              <w:spacing w:before="28"/>
              <w:ind w:left="1053" w:right="1034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13" w:type="dxa"/>
          </w:tcPr>
          <w:p>
            <w:pPr>
              <w:pStyle w:val="7"/>
              <w:spacing w:before="57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行政事业性收费</w:t>
            </w:r>
          </w:p>
        </w:tc>
        <w:tc>
          <w:tcPr>
            <w:tcW w:w="1880" w:type="dxa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79</w:t>
            </w:r>
          </w:p>
        </w:tc>
        <w:tc>
          <w:tcPr>
            <w:tcW w:w="3148" w:type="dxa"/>
            <w:gridSpan w:val="2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-20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141" w:type="dxa"/>
            <w:gridSpan w:val="4"/>
            <w:shd w:val="clear" w:color="auto" w:fill="C6D9F1"/>
          </w:tcPr>
          <w:p>
            <w:pPr>
              <w:pStyle w:val="7"/>
              <w:spacing w:before="28"/>
              <w:ind w:left="3149" w:right="3132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第二十条第（九）项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3113" w:type="dxa"/>
          </w:tcPr>
          <w:p>
            <w:pPr>
              <w:pStyle w:val="7"/>
              <w:spacing w:before="74"/>
              <w:ind w:left="1136" w:right="1117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信息内容</w:t>
            </w:r>
          </w:p>
        </w:tc>
        <w:tc>
          <w:tcPr>
            <w:tcW w:w="1880" w:type="dxa"/>
          </w:tcPr>
          <w:p>
            <w:pPr>
              <w:pStyle w:val="7"/>
              <w:spacing w:before="74"/>
              <w:ind w:left="340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采购项目数量</w:t>
            </w:r>
          </w:p>
        </w:tc>
        <w:tc>
          <w:tcPr>
            <w:tcW w:w="3148" w:type="dxa"/>
            <w:gridSpan w:val="2"/>
          </w:tcPr>
          <w:p>
            <w:pPr>
              <w:pStyle w:val="7"/>
              <w:spacing w:before="74"/>
              <w:ind w:left="1054" w:right="1034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采购总金额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13" w:type="dxa"/>
          </w:tcPr>
          <w:p>
            <w:pPr>
              <w:pStyle w:val="7"/>
              <w:spacing w:before="51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政府集中采购</w:t>
            </w:r>
          </w:p>
        </w:tc>
        <w:tc>
          <w:tcPr>
            <w:tcW w:w="1880" w:type="dxa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781</w:t>
            </w:r>
          </w:p>
        </w:tc>
        <w:tc>
          <w:tcPr>
            <w:tcW w:w="3148" w:type="dxa"/>
            <w:gridSpan w:val="2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0"/>
                <w:szCs w:val="22"/>
                <w:highlight w:val="none"/>
                <w:lang w:val="en-US" w:eastAsia="zh-CN" w:bidi="zh-CN"/>
              </w:rPr>
              <w:t>14872</w:t>
            </w:r>
          </w:p>
        </w:tc>
      </w:tr>
    </w:tbl>
    <w:p>
      <w:pPr>
        <w:pStyle w:val="2"/>
        <w:numPr>
          <w:ilvl w:val="0"/>
          <w:numId w:val="2"/>
        </w:numPr>
        <w:spacing w:before="106"/>
        <w:ind w:left="927"/>
        <w:rPr>
          <w:rFonts w:hint="eastAsia" w:ascii="黑体" w:eastAsia="黑体"/>
          <w:color w:val="323232"/>
        </w:rPr>
      </w:pPr>
      <w:r>
        <w:rPr>
          <w:rFonts w:hint="eastAsia" w:ascii="黑体" w:eastAsia="黑体"/>
          <w:color w:val="323232"/>
        </w:rPr>
        <w:t>收到和处理政府信息公开申请情况</w:t>
      </w:r>
    </w:p>
    <w:tbl>
      <w:tblPr>
        <w:tblStyle w:val="3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自然人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法律服务机构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其他</w:t>
            </w: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三、本年度办理结果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（一）予以公开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（三）不予公开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1.属于国家秘密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2.其他法律行政法规禁止公开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3.危及“三安全一稳定”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4.保护第三方合法权益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5.属于三类内部事务信息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6.属于四类过程性信息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7.属于行政执法案卷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8.属于行政查询事项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（四）无法提供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1.本机关不掌握相关政府信息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2.没有现成信息需要另行制作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3.补正后申请内容仍不明确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（五）不予处理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1.信访举报投诉类申请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2.重复申请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3.要求提供公开出版物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4.无正当理由大量反复申请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（六）其他处理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（七）总计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四、转结下年度继续办理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pStyle w:val="2"/>
        <w:numPr>
          <w:ilvl w:val="0"/>
          <w:numId w:val="0"/>
        </w:numPr>
        <w:spacing w:before="106"/>
        <w:ind w:right="0" w:rightChars="0"/>
        <w:rPr>
          <w:rFonts w:hint="eastAsia" w:ascii="黑体" w:eastAsia="黑体"/>
          <w:color w:val="323232"/>
        </w:rPr>
      </w:pPr>
    </w:p>
    <w:p>
      <w:pPr>
        <w:pStyle w:val="2"/>
        <w:spacing w:before="5"/>
        <w:ind w:left="0"/>
        <w:rPr>
          <w:rFonts w:ascii="黑体"/>
          <w:sz w:val="8"/>
        </w:rPr>
      </w:pPr>
    </w:p>
    <w:p>
      <w:pPr>
        <w:pStyle w:val="2"/>
        <w:ind w:left="0"/>
        <w:rPr>
          <w:rFonts w:ascii="Times New Roman"/>
          <w:sz w:val="8"/>
          <w:highlight w:val="yellow"/>
        </w:rPr>
      </w:pPr>
    </w:p>
    <w:p>
      <w:pPr>
        <w:pStyle w:val="2"/>
        <w:spacing w:before="106"/>
        <w:ind w:left="927"/>
        <w:rPr>
          <w:rFonts w:hint="eastAsia" w:ascii="黑体" w:eastAsia="黑体"/>
        </w:rPr>
      </w:pPr>
      <w:r>
        <w:rPr>
          <w:rFonts w:hint="eastAsia" w:ascii="黑体" w:eastAsia="黑体"/>
          <w:color w:val="323232"/>
        </w:rPr>
        <w:t>四、政府信息公开行政复议、行政诉讼情况</w:t>
      </w:r>
    </w:p>
    <w:p>
      <w:pPr>
        <w:pStyle w:val="2"/>
        <w:spacing w:before="5"/>
        <w:ind w:left="0"/>
        <w:rPr>
          <w:rFonts w:ascii="黑体"/>
          <w:sz w:val="8"/>
        </w:rPr>
      </w:pPr>
    </w:p>
    <w:tbl>
      <w:tblPr>
        <w:tblStyle w:val="3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604"/>
        <w:gridCol w:w="605"/>
        <w:gridCol w:w="604"/>
        <w:gridCol w:w="658"/>
        <w:gridCol w:w="551"/>
        <w:gridCol w:w="605"/>
        <w:gridCol w:w="605"/>
        <w:gridCol w:w="605"/>
        <w:gridCol w:w="605"/>
        <w:gridCol w:w="605"/>
        <w:gridCol w:w="606"/>
        <w:gridCol w:w="605"/>
        <w:gridCol w:w="606"/>
        <w:gridCol w:w="6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076" w:type="dxa"/>
            <w:gridSpan w:val="5"/>
          </w:tcPr>
          <w:p>
            <w:pPr>
              <w:pStyle w:val="7"/>
              <w:spacing w:before="28"/>
              <w:ind w:left="1116" w:right="1099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行政复议</w:t>
            </w:r>
          </w:p>
        </w:tc>
        <w:tc>
          <w:tcPr>
            <w:tcW w:w="5999" w:type="dxa"/>
            <w:gridSpan w:val="10"/>
          </w:tcPr>
          <w:p>
            <w:pPr>
              <w:pStyle w:val="7"/>
              <w:spacing w:before="28"/>
              <w:ind w:left="2576" w:right="2562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05" w:type="dxa"/>
            <w:vMerge w:val="restart"/>
          </w:tcPr>
          <w:p>
            <w:pPr>
              <w:pStyle w:val="7"/>
              <w:spacing w:before="5"/>
              <w:rPr>
                <w:rFonts w:ascii="黑体"/>
                <w:sz w:val="21"/>
                <w:highlight w:val="none"/>
              </w:rPr>
            </w:pPr>
          </w:p>
          <w:p>
            <w:pPr>
              <w:pStyle w:val="7"/>
              <w:spacing w:line="292" w:lineRule="auto"/>
              <w:ind w:left="201" w:right="181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结果维持</w:t>
            </w:r>
          </w:p>
        </w:tc>
        <w:tc>
          <w:tcPr>
            <w:tcW w:w="604" w:type="dxa"/>
            <w:vMerge w:val="restart"/>
          </w:tcPr>
          <w:p>
            <w:pPr>
              <w:pStyle w:val="7"/>
              <w:spacing w:before="5"/>
              <w:rPr>
                <w:rFonts w:ascii="黑体"/>
                <w:sz w:val="21"/>
                <w:highlight w:val="none"/>
              </w:rPr>
            </w:pPr>
          </w:p>
          <w:p>
            <w:pPr>
              <w:pStyle w:val="7"/>
              <w:spacing w:line="292" w:lineRule="auto"/>
              <w:ind w:left="201" w:right="180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结果纠正</w:t>
            </w:r>
          </w:p>
        </w:tc>
        <w:tc>
          <w:tcPr>
            <w:tcW w:w="605" w:type="dxa"/>
            <w:vMerge w:val="restart"/>
          </w:tcPr>
          <w:p>
            <w:pPr>
              <w:pStyle w:val="7"/>
              <w:spacing w:before="5"/>
              <w:rPr>
                <w:rFonts w:ascii="黑体"/>
                <w:sz w:val="21"/>
                <w:highlight w:val="none"/>
              </w:rPr>
            </w:pPr>
          </w:p>
          <w:p>
            <w:pPr>
              <w:pStyle w:val="7"/>
              <w:spacing w:line="292" w:lineRule="auto"/>
              <w:ind w:left="200" w:right="183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其他结果</w:t>
            </w:r>
          </w:p>
        </w:tc>
        <w:tc>
          <w:tcPr>
            <w:tcW w:w="604" w:type="dxa"/>
            <w:vMerge w:val="restart"/>
          </w:tcPr>
          <w:p>
            <w:pPr>
              <w:pStyle w:val="7"/>
              <w:spacing w:before="5"/>
              <w:rPr>
                <w:rFonts w:ascii="黑体"/>
                <w:sz w:val="21"/>
                <w:highlight w:val="none"/>
              </w:rPr>
            </w:pPr>
          </w:p>
          <w:p>
            <w:pPr>
              <w:pStyle w:val="7"/>
              <w:spacing w:line="292" w:lineRule="auto"/>
              <w:ind w:left="200" w:right="181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尚未审结</w:t>
            </w:r>
          </w:p>
        </w:tc>
        <w:tc>
          <w:tcPr>
            <w:tcW w:w="658" w:type="dxa"/>
            <w:vMerge w:val="restart"/>
          </w:tcPr>
          <w:p>
            <w:pPr>
              <w:pStyle w:val="7"/>
              <w:rPr>
                <w:rFonts w:ascii="黑体"/>
                <w:sz w:val="20"/>
                <w:highlight w:val="none"/>
              </w:rPr>
            </w:pPr>
          </w:p>
          <w:p>
            <w:pPr>
              <w:pStyle w:val="7"/>
              <w:rPr>
                <w:rFonts w:ascii="黑体"/>
                <w:sz w:val="20"/>
                <w:highlight w:val="none"/>
              </w:rPr>
            </w:pPr>
          </w:p>
          <w:p>
            <w:pPr>
              <w:pStyle w:val="7"/>
              <w:spacing w:before="12"/>
              <w:rPr>
                <w:rFonts w:ascii="黑体"/>
                <w:sz w:val="17"/>
                <w:highlight w:val="none"/>
              </w:rPr>
            </w:pPr>
          </w:p>
          <w:p>
            <w:pPr>
              <w:pStyle w:val="7"/>
              <w:ind w:left="126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总计</w:t>
            </w:r>
          </w:p>
        </w:tc>
        <w:tc>
          <w:tcPr>
            <w:tcW w:w="2971" w:type="dxa"/>
            <w:gridSpan w:val="5"/>
          </w:tcPr>
          <w:p>
            <w:pPr>
              <w:pStyle w:val="7"/>
              <w:spacing w:before="28"/>
              <w:ind w:left="682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未经复议直接起诉</w:t>
            </w:r>
          </w:p>
        </w:tc>
        <w:tc>
          <w:tcPr>
            <w:tcW w:w="3028" w:type="dxa"/>
            <w:gridSpan w:val="5"/>
          </w:tcPr>
          <w:p>
            <w:pPr>
              <w:pStyle w:val="7"/>
              <w:spacing w:before="28"/>
              <w:ind w:left="1009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551" w:type="dxa"/>
          </w:tcPr>
          <w:p>
            <w:pPr>
              <w:pStyle w:val="7"/>
              <w:spacing w:before="28" w:line="292" w:lineRule="auto"/>
              <w:ind w:left="172" w:right="156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结果维持</w:t>
            </w:r>
          </w:p>
        </w:tc>
        <w:tc>
          <w:tcPr>
            <w:tcW w:w="605" w:type="dxa"/>
          </w:tcPr>
          <w:p>
            <w:pPr>
              <w:pStyle w:val="7"/>
              <w:spacing w:before="28" w:line="292" w:lineRule="auto"/>
              <w:ind w:left="199" w:right="183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结果纠正</w:t>
            </w:r>
          </w:p>
        </w:tc>
        <w:tc>
          <w:tcPr>
            <w:tcW w:w="605" w:type="dxa"/>
          </w:tcPr>
          <w:p>
            <w:pPr>
              <w:pStyle w:val="7"/>
              <w:spacing w:before="28" w:line="292" w:lineRule="auto"/>
              <w:ind w:left="199" w:right="183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其他结果</w:t>
            </w:r>
          </w:p>
        </w:tc>
        <w:tc>
          <w:tcPr>
            <w:tcW w:w="605" w:type="dxa"/>
          </w:tcPr>
          <w:p>
            <w:pPr>
              <w:pStyle w:val="7"/>
              <w:spacing w:before="28" w:line="292" w:lineRule="auto"/>
              <w:ind w:left="199" w:right="183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尚未审结</w:t>
            </w:r>
          </w:p>
        </w:tc>
        <w:tc>
          <w:tcPr>
            <w:tcW w:w="605" w:type="dxa"/>
          </w:tcPr>
          <w:p>
            <w:pPr>
              <w:pStyle w:val="7"/>
              <w:spacing w:before="7"/>
              <w:rPr>
                <w:rFonts w:ascii="黑体"/>
                <w:sz w:val="26"/>
                <w:highlight w:val="none"/>
              </w:rPr>
            </w:pPr>
          </w:p>
          <w:p>
            <w:pPr>
              <w:pStyle w:val="7"/>
              <w:spacing w:line="292" w:lineRule="auto"/>
              <w:ind w:left="198" w:right="183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总计</w:t>
            </w:r>
          </w:p>
        </w:tc>
        <w:tc>
          <w:tcPr>
            <w:tcW w:w="605" w:type="dxa"/>
          </w:tcPr>
          <w:p>
            <w:pPr>
              <w:pStyle w:val="7"/>
              <w:spacing w:before="28" w:line="292" w:lineRule="auto"/>
              <w:ind w:left="198" w:right="185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结果维持</w:t>
            </w:r>
          </w:p>
        </w:tc>
        <w:tc>
          <w:tcPr>
            <w:tcW w:w="606" w:type="dxa"/>
          </w:tcPr>
          <w:p>
            <w:pPr>
              <w:pStyle w:val="7"/>
              <w:spacing w:before="28" w:line="292" w:lineRule="auto"/>
              <w:ind w:left="198" w:right="185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结果纠正</w:t>
            </w:r>
          </w:p>
        </w:tc>
        <w:tc>
          <w:tcPr>
            <w:tcW w:w="605" w:type="dxa"/>
          </w:tcPr>
          <w:p>
            <w:pPr>
              <w:pStyle w:val="7"/>
              <w:spacing w:before="28" w:line="292" w:lineRule="auto"/>
              <w:ind w:left="198" w:right="184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其他结果</w:t>
            </w:r>
          </w:p>
        </w:tc>
        <w:tc>
          <w:tcPr>
            <w:tcW w:w="606" w:type="dxa"/>
          </w:tcPr>
          <w:p>
            <w:pPr>
              <w:pStyle w:val="7"/>
              <w:spacing w:before="28" w:line="292" w:lineRule="auto"/>
              <w:ind w:left="199" w:right="184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尚未审结</w:t>
            </w:r>
          </w:p>
        </w:tc>
        <w:tc>
          <w:tcPr>
            <w:tcW w:w="606" w:type="dxa"/>
          </w:tcPr>
          <w:p>
            <w:pPr>
              <w:pStyle w:val="7"/>
              <w:spacing w:before="7"/>
              <w:rPr>
                <w:rFonts w:ascii="黑体"/>
                <w:sz w:val="26"/>
                <w:highlight w:val="none"/>
              </w:rPr>
            </w:pPr>
          </w:p>
          <w:p>
            <w:pPr>
              <w:pStyle w:val="7"/>
              <w:spacing w:line="292" w:lineRule="auto"/>
              <w:ind w:left="199" w:right="184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05" w:type="dxa"/>
          </w:tcPr>
          <w:p>
            <w:pPr>
              <w:pStyle w:val="7"/>
              <w:spacing w:before="34"/>
              <w:ind w:left="60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pStyle w:val="7"/>
              <w:spacing w:before="34"/>
              <w:ind w:left="60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</w:tcPr>
          <w:p>
            <w:pPr>
              <w:pStyle w:val="7"/>
              <w:spacing w:before="34"/>
              <w:ind w:left="60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pStyle w:val="7"/>
              <w:spacing w:before="34"/>
              <w:ind w:left="60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58" w:type="dxa"/>
          </w:tcPr>
          <w:p>
            <w:pPr>
              <w:pStyle w:val="7"/>
              <w:spacing w:before="34"/>
              <w:ind w:left="60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551" w:type="dxa"/>
          </w:tcPr>
          <w:p>
            <w:pPr>
              <w:pStyle w:val="7"/>
              <w:spacing w:before="34"/>
              <w:ind w:left="60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605" w:type="dxa"/>
          </w:tcPr>
          <w:p>
            <w:pPr>
              <w:pStyle w:val="7"/>
              <w:spacing w:before="34"/>
              <w:ind w:left="60"/>
              <w:jc w:val="center"/>
              <w:rPr>
                <w:rFonts w:hint="default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</w:tcPr>
          <w:p>
            <w:pPr>
              <w:pStyle w:val="7"/>
              <w:spacing w:before="34"/>
              <w:ind w:left="60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</w:tcPr>
          <w:p>
            <w:pPr>
              <w:pStyle w:val="7"/>
              <w:spacing w:before="34"/>
              <w:ind w:left="60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</w:tcPr>
          <w:p>
            <w:pPr>
              <w:pStyle w:val="7"/>
              <w:spacing w:before="34"/>
              <w:ind w:left="60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605" w:type="dxa"/>
          </w:tcPr>
          <w:p>
            <w:pPr>
              <w:pStyle w:val="7"/>
              <w:spacing w:before="34"/>
              <w:ind w:left="60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06" w:type="dxa"/>
          </w:tcPr>
          <w:p>
            <w:pPr>
              <w:pStyle w:val="7"/>
              <w:spacing w:before="34"/>
              <w:ind w:left="60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</w:tcPr>
          <w:p>
            <w:pPr>
              <w:pStyle w:val="7"/>
              <w:spacing w:before="34"/>
              <w:ind w:left="60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</w:tcPr>
          <w:p>
            <w:pPr>
              <w:pStyle w:val="7"/>
              <w:spacing w:before="34"/>
              <w:ind w:left="60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</w:tcPr>
          <w:p>
            <w:pPr>
              <w:pStyle w:val="7"/>
              <w:spacing w:before="34"/>
              <w:ind w:left="60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1</w:t>
            </w:r>
          </w:p>
        </w:tc>
      </w:tr>
    </w:tbl>
    <w:p>
      <w:pPr>
        <w:pStyle w:val="2"/>
        <w:spacing w:before="145"/>
        <w:ind w:left="911"/>
        <w:rPr>
          <w:rFonts w:hint="eastAsia" w:ascii="黑体" w:eastAsia="黑体"/>
        </w:rPr>
      </w:pPr>
      <w:r>
        <w:rPr>
          <w:rFonts w:hint="eastAsia" w:ascii="黑体" w:eastAsia="黑体"/>
        </w:rPr>
        <w:t>五、存在的主要问题及改进情况</w:t>
      </w:r>
    </w:p>
    <w:p>
      <w:pPr>
        <w:pStyle w:val="2"/>
        <w:spacing w:before="170" w:line="338" w:lineRule="auto"/>
        <w:ind w:right="74" w:firstLine="639"/>
        <w:rPr>
          <w:rFonts w:hint="eastAsia" w:eastAsia="仿宋_GB2312"/>
          <w:highlight w:val="none"/>
          <w:lang w:eastAsia="zh-CN"/>
        </w:rPr>
      </w:pPr>
      <w:r>
        <w:rPr>
          <w:rFonts w:hint="eastAsia"/>
          <w:highlight w:val="none"/>
        </w:rPr>
        <w:t>过去一年，我区政府政府信息公开工作取得了一定的成绩，但仍存在一切不足，主要表现为：</w:t>
      </w:r>
      <w:r>
        <w:rPr>
          <w:rFonts w:hint="eastAsia"/>
          <w:highlight w:val="none"/>
          <w:lang w:eastAsia="zh-CN"/>
        </w:rPr>
        <w:t>重点民生领域</w:t>
      </w:r>
      <w:r>
        <w:rPr>
          <w:rFonts w:hint="eastAsia"/>
          <w:highlight w:val="none"/>
        </w:rPr>
        <w:t>政务公开</w:t>
      </w:r>
      <w:r>
        <w:rPr>
          <w:rFonts w:hint="eastAsia"/>
          <w:highlight w:val="none"/>
          <w:lang w:eastAsia="zh-CN"/>
        </w:rPr>
        <w:t>力度仍需加强</w:t>
      </w:r>
      <w:r>
        <w:rPr>
          <w:rFonts w:hint="eastAsia"/>
          <w:highlight w:val="none"/>
        </w:rPr>
        <w:t>；主动公开政府信息的形式不够丰富</w:t>
      </w:r>
      <w:r>
        <w:rPr>
          <w:rFonts w:hint="eastAsia"/>
          <w:highlight w:val="none"/>
          <w:lang w:eastAsia="zh-CN"/>
        </w:rPr>
        <w:t>；</w:t>
      </w:r>
      <w:r>
        <w:rPr>
          <w:rFonts w:hint="eastAsia"/>
          <w:highlight w:val="none"/>
        </w:rPr>
        <w:t>人员业务技能参差不齐</w:t>
      </w:r>
      <w:r>
        <w:rPr>
          <w:rFonts w:hint="eastAsia"/>
          <w:highlight w:val="none"/>
          <w:lang w:eastAsia="zh-CN"/>
        </w:rPr>
        <w:t>。</w:t>
      </w:r>
    </w:p>
    <w:p>
      <w:pPr>
        <w:pStyle w:val="2"/>
        <w:spacing w:before="7" w:line="340" w:lineRule="auto"/>
        <w:ind w:right="234" w:firstLine="639"/>
        <w:rPr>
          <w:highlight w:val="yellow"/>
        </w:rPr>
      </w:pPr>
      <w:r>
        <w:rPr>
          <w:highlight w:val="none"/>
        </w:rPr>
        <w:t>2020年，我区将认真贯彻上级精神，继续将政务共公开作为加快建设法治政府的总要抓手。重点做好以下几方面工作：</w:t>
      </w:r>
    </w:p>
    <w:p>
      <w:pPr>
        <w:pStyle w:val="2"/>
        <w:spacing w:before="7" w:line="340" w:lineRule="auto"/>
        <w:ind w:right="234" w:firstLine="639"/>
        <w:rPr>
          <w:highlight w:val="none"/>
        </w:rPr>
      </w:pPr>
      <w:r>
        <w:rPr>
          <w:rFonts w:hint="eastAsia"/>
          <w:highlight w:val="none"/>
        </w:rPr>
        <w:t>（一）提高认识，加强</w:t>
      </w:r>
      <w:r>
        <w:rPr>
          <w:rFonts w:hint="eastAsia"/>
          <w:highlight w:val="none"/>
          <w:lang w:eastAsia="zh-CN"/>
        </w:rPr>
        <w:t>公开</w:t>
      </w:r>
      <w:r>
        <w:rPr>
          <w:rFonts w:hint="eastAsia"/>
          <w:highlight w:val="none"/>
        </w:rPr>
        <w:t>学习。继续抓好政务公开工作落实，组织业务培训，加强政府信息公开条例的学习，提高政府信息公开工作人员的业务能力，努力提升依法行政和服务水平。</w:t>
      </w:r>
    </w:p>
    <w:p>
      <w:pPr>
        <w:pStyle w:val="2"/>
        <w:spacing w:before="7" w:line="340" w:lineRule="auto"/>
        <w:ind w:right="234" w:firstLine="639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（二）</w:t>
      </w:r>
      <w:r>
        <w:rPr>
          <w:rFonts w:hint="eastAsia"/>
          <w:highlight w:val="none"/>
        </w:rPr>
        <w:t>加大力度</w:t>
      </w:r>
      <w:r>
        <w:rPr>
          <w:rFonts w:hint="eastAsia"/>
          <w:highlight w:val="none"/>
          <w:lang w:eastAsia="zh-CN"/>
        </w:rPr>
        <w:t>，创新公开形式。</w:t>
      </w:r>
      <w:r>
        <w:rPr>
          <w:rFonts w:hint="eastAsia"/>
          <w:highlight w:val="none"/>
        </w:rPr>
        <w:t>推动政府信息公开与网上办事的结合，健全信息公开与人民群众的互动机制，畅通群众表达诉求、反映意见的渠道。真正做到政府信息公开让群众知情，受群众监督，给群众便利，保障群众民主权益。</w:t>
      </w:r>
    </w:p>
    <w:p>
      <w:pPr>
        <w:pStyle w:val="2"/>
        <w:spacing w:before="7" w:line="340" w:lineRule="auto"/>
        <w:ind w:right="234" w:firstLine="639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</w:rPr>
        <w:t>（三）</w:t>
      </w:r>
      <w:r>
        <w:rPr>
          <w:rFonts w:hint="eastAsia"/>
          <w:highlight w:val="none"/>
          <w:lang w:eastAsia="zh-CN"/>
        </w:rPr>
        <w:t>突出重点，细化公开标准</w:t>
      </w:r>
      <w:r>
        <w:rPr>
          <w:rFonts w:hint="eastAsia"/>
          <w:highlight w:val="none"/>
        </w:rPr>
        <w:t>。</w:t>
      </w:r>
      <w:r>
        <w:rPr>
          <w:rFonts w:hint="eastAsia"/>
          <w:highlight w:val="none"/>
          <w:lang w:eastAsia="zh-CN"/>
        </w:rPr>
        <w:t>加强对重点民生领域的信息公开，调整栏目规划与页面布局，在显眼处设置相关栏目链接，制定区民生领域公开标准，细化民生领域公开项目，做到“站在群众视角”做公开。</w:t>
      </w:r>
    </w:p>
    <w:p>
      <w:pPr>
        <w:pStyle w:val="2"/>
        <w:spacing w:line="403" w:lineRule="exact"/>
        <w:ind w:left="911"/>
        <w:rPr>
          <w:rFonts w:hint="eastAsia" w:ascii="黑体" w:eastAsia="黑体"/>
        </w:rPr>
      </w:pPr>
      <w:r>
        <w:rPr>
          <w:rFonts w:hint="eastAsia" w:ascii="黑体" w:eastAsia="黑体"/>
        </w:rPr>
        <w:t>六、其他需要报告的事项</w:t>
      </w:r>
    </w:p>
    <w:p>
      <w:pPr>
        <w:pStyle w:val="2"/>
        <w:spacing w:before="171"/>
        <w:ind w:left="927"/>
      </w:pPr>
      <w:r>
        <w:t>本年度无其他需要报告的事项。</w:t>
      </w:r>
    </w:p>
    <w:sectPr>
      <w:footerReference r:id="rId5" w:type="default"/>
      <w:pgSz w:w="11910" w:h="16840"/>
      <w:pgMar w:top="1600" w:right="1280" w:bottom="1180" w:left="1300" w:header="0" w:footer="91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12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9919970</wp:posOffset>
              </wp:positionV>
              <wp:extent cx="10795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5pt;margin-top:781.1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p1nwPZAAAADQEAAA8AAAAAAAAAAQAgAAAAIgAAAGRycy9kb3ducmV2LnhtbFBLAQIU&#10;ABQAAAAIAIdO4kCsOuTr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B7FBE4"/>
    <w:multiLevelType w:val="singleLevel"/>
    <w:tmpl w:val="A2B7FBE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E013C7C"/>
    <w:multiLevelType w:val="singleLevel"/>
    <w:tmpl w:val="7E013C7C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B34A5"/>
    <w:rsid w:val="0E1A6554"/>
    <w:rsid w:val="0F9B5944"/>
    <w:rsid w:val="138F4274"/>
    <w:rsid w:val="14CC2806"/>
    <w:rsid w:val="1E4F00EC"/>
    <w:rsid w:val="31BF1404"/>
    <w:rsid w:val="353E4B1C"/>
    <w:rsid w:val="44C57838"/>
    <w:rsid w:val="5506368B"/>
    <w:rsid w:val="57A927BC"/>
    <w:rsid w:val="58714725"/>
    <w:rsid w:val="72517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87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2021-01-08T05:52:00Z</dcterms:created>
  <dc:creator>WIN7</dc:creator>
  <cp:lastModifiedBy>袁梦雨</cp:lastModifiedBy>
  <dcterms:modified xsi:type="dcterms:W3CDTF">2021-03-29T01:32:31Z</dcterms:modified>
  <dc:title>&lt;4D6963726F736F667420576F7264202D20C4FEB2A8CAD0BDADB1B1C7F8C8CBC3F1D5FEB8AE32303139C4EAD5FECEF1B9ABBFAAB9A4D7F7C4EAB6C8B1A8B8E62E646F6378&gt;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2021-01-08T00:00:00Z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B2AB8DB9325741119F5663085DF54D8D</vt:lpwstr>
  </property>
</Properties>
</file>