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39" w:rsidRDefault="00134439" w:rsidP="0076065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34439">
        <w:rPr>
          <w:rFonts w:ascii="方正小标宋简体" w:eastAsia="方正小标宋简体" w:hint="eastAsia"/>
          <w:sz w:val="44"/>
          <w:szCs w:val="44"/>
        </w:rPr>
        <w:t>江北区房屋征收管理服务中心</w:t>
      </w:r>
    </w:p>
    <w:p w:rsidR="00760652" w:rsidRPr="00760652" w:rsidRDefault="00760652" w:rsidP="001344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0652">
        <w:rPr>
          <w:rFonts w:ascii="方正小标宋简体" w:eastAsia="方正小标宋简体" w:hint="eastAsia"/>
          <w:sz w:val="44"/>
          <w:szCs w:val="44"/>
        </w:rPr>
        <w:t>2019</w:t>
      </w:r>
      <w:r w:rsidR="00416A18">
        <w:rPr>
          <w:rFonts w:ascii="方正小标宋简体" w:eastAsia="方正小标宋简体" w:hint="eastAsia"/>
          <w:sz w:val="44"/>
          <w:szCs w:val="44"/>
        </w:rPr>
        <w:t>年度政府信息公开</w:t>
      </w:r>
      <w:r w:rsidRPr="00760652">
        <w:rPr>
          <w:rFonts w:ascii="方正小标宋简体" w:eastAsia="方正小标宋简体" w:hint="eastAsia"/>
          <w:sz w:val="44"/>
          <w:szCs w:val="44"/>
        </w:rPr>
        <w:t>年度报告</w:t>
      </w:r>
    </w:p>
    <w:p w:rsidR="00760652" w:rsidRDefault="00760652" w:rsidP="0076065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5193" w:rsidRPr="00760652" w:rsidRDefault="00C60469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根据《中华人民共和国政府信息公开条例》的要求，我中心</w:t>
      </w:r>
      <w:r w:rsidR="00885193" w:rsidRPr="00885193">
        <w:rPr>
          <w:rFonts w:ascii="仿宋_GB2312" w:eastAsia="仿宋_GB2312" w:hint="eastAsia"/>
          <w:sz w:val="32"/>
          <w:szCs w:val="32"/>
        </w:rPr>
        <w:t>特编制201</w:t>
      </w:r>
      <w:r w:rsidR="00885193">
        <w:rPr>
          <w:rFonts w:ascii="仿宋_GB2312" w:eastAsia="仿宋_GB2312" w:hint="eastAsia"/>
          <w:sz w:val="32"/>
          <w:szCs w:val="32"/>
        </w:rPr>
        <w:t>9</w:t>
      </w:r>
      <w:r w:rsidR="00885193" w:rsidRPr="00885193">
        <w:rPr>
          <w:rFonts w:ascii="仿宋_GB2312" w:eastAsia="仿宋_GB2312" w:hint="eastAsia"/>
          <w:sz w:val="32"/>
          <w:szCs w:val="32"/>
        </w:rPr>
        <w:t>年度政府信息公开工作年度报告。本报告包括</w:t>
      </w:r>
      <w:r w:rsidR="00885193">
        <w:rPr>
          <w:rFonts w:ascii="仿宋_GB2312" w:eastAsia="仿宋_GB2312" w:hint="eastAsia"/>
          <w:sz w:val="32"/>
          <w:szCs w:val="32"/>
        </w:rPr>
        <w:t>总体</w:t>
      </w:r>
      <w:r w:rsidR="00885193" w:rsidRPr="00885193">
        <w:rPr>
          <w:rFonts w:ascii="仿宋_GB2312" w:eastAsia="仿宋_GB2312" w:hint="eastAsia"/>
          <w:sz w:val="32"/>
          <w:szCs w:val="32"/>
        </w:rPr>
        <w:t>情况、主动公开政府信息情况、收到和处理政府信息公开申请情况</w:t>
      </w:r>
      <w:r w:rsidR="00885193">
        <w:rPr>
          <w:rFonts w:ascii="仿宋_GB2312" w:eastAsia="仿宋_GB2312" w:hint="eastAsia"/>
          <w:sz w:val="32"/>
          <w:szCs w:val="32"/>
        </w:rPr>
        <w:t>、</w:t>
      </w:r>
      <w:r w:rsidR="00885193" w:rsidRPr="00885193">
        <w:rPr>
          <w:rFonts w:ascii="仿宋_GB2312" w:eastAsia="仿宋_GB2312" w:hint="eastAsia"/>
          <w:sz w:val="32"/>
          <w:szCs w:val="32"/>
        </w:rPr>
        <w:t>政府信息公开行政复议</w:t>
      </w:r>
      <w:r w:rsidR="00885193">
        <w:rPr>
          <w:rFonts w:ascii="仿宋_GB2312" w:eastAsia="仿宋_GB2312" w:hint="eastAsia"/>
          <w:sz w:val="32"/>
          <w:szCs w:val="32"/>
        </w:rPr>
        <w:t>和</w:t>
      </w:r>
      <w:r w:rsidR="00885193" w:rsidRPr="00885193">
        <w:rPr>
          <w:rFonts w:ascii="仿宋_GB2312" w:eastAsia="仿宋_GB2312" w:hint="eastAsia"/>
          <w:sz w:val="32"/>
          <w:szCs w:val="32"/>
        </w:rPr>
        <w:t>行政诉讼情况</w:t>
      </w:r>
      <w:r w:rsidR="00885193">
        <w:rPr>
          <w:rFonts w:ascii="仿宋_GB2312" w:eastAsia="仿宋_GB2312" w:hint="eastAsia"/>
          <w:sz w:val="32"/>
          <w:szCs w:val="32"/>
        </w:rPr>
        <w:t>、</w:t>
      </w:r>
      <w:r w:rsidR="00885193" w:rsidRPr="00885193">
        <w:rPr>
          <w:rFonts w:ascii="仿宋_GB2312" w:eastAsia="仿宋_GB2312" w:hint="eastAsia"/>
          <w:sz w:val="32"/>
          <w:szCs w:val="32"/>
        </w:rPr>
        <w:t>存在的主要问题及改进情况</w:t>
      </w:r>
      <w:r w:rsidR="00885193">
        <w:rPr>
          <w:rFonts w:ascii="仿宋_GB2312" w:eastAsia="仿宋_GB2312" w:hint="eastAsia"/>
          <w:sz w:val="32"/>
          <w:szCs w:val="32"/>
        </w:rPr>
        <w:t>、</w:t>
      </w:r>
      <w:r w:rsidR="00885193" w:rsidRPr="00885193">
        <w:rPr>
          <w:rFonts w:ascii="仿宋_GB2312" w:eastAsia="仿宋_GB2312" w:hint="eastAsia"/>
          <w:sz w:val="32"/>
          <w:szCs w:val="32"/>
        </w:rPr>
        <w:t>其他需要报告的事项等</w:t>
      </w:r>
      <w:r w:rsidR="00885193">
        <w:rPr>
          <w:rFonts w:ascii="仿宋_GB2312" w:eastAsia="仿宋_GB2312" w:hint="eastAsia"/>
          <w:sz w:val="32"/>
          <w:szCs w:val="32"/>
        </w:rPr>
        <w:t>六</w:t>
      </w:r>
      <w:r w:rsidR="00885193" w:rsidRPr="00885193">
        <w:rPr>
          <w:rFonts w:ascii="仿宋_GB2312" w:eastAsia="仿宋_GB2312" w:hint="eastAsia"/>
          <w:sz w:val="32"/>
          <w:szCs w:val="32"/>
        </w:rPr>
        <w:t>个部分。本报告中所列数据统计时间截至201</w:t>
      </w:r>
      <w:r w:rsidR="00885193">
        <w:rPr>
          <w:rFonts w:ascii="仿宋_GB2312" w:eastAsia="仿宋_GB2312" w:hint="eastAsia"/>
          <w:sz w:val="32"/>
          <w:szCs w:val="32"/>
        </w:rPr>
        <w:t>9</w:t>
      </w:r>
      <w:r w:rsidR="00885193" w:rsidRPr="00885193">
        <w:rPr>
          <w:rFonts w:ascii="仿宋_GB2312" w:eastAsia="仿宋_GB2312" w:hint="eastAsia"/>
          <w:sz w:val="32"/>
          <w:szCs w:val="32"/>
        </w:rPr>
        <w:t>年12月31日。本报告的电子版可以在“宁波市江北区人民政府”门户网站（http://www.nbjb.gov.cn）下载。</w:t>
      </w:r>
    </w:p>
    <w:p w:rsidR="00760652" w:rsidRPr="00760652" w:rsidRDefault="00760652" w:rsidP="00C175B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一、总体情况</w:t>
      </w:r>
    </w:p>
    <w:p w:rsidR="00760652" w:rsidRPr="00760652" w:rsidRDefault="00760652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2019年，我</w:t>
      </w:r>
      <w:r w:rsidR="002134DC">
        <w:rPr>
          <w:rFonts w:ascii="仿宋_GB2312" w:eastAsia="仿宋_GB2312" w:hint="eastAsia"/>
          <w:sz w:val="32"/>
          <w:szCs w:val="32"/>
        </w:rPr>
        <w:t>中心</w:t>
      </w:r>
      <w:r w:rsidRPr="00760652">
        <w:rPr>
          <w:rFonts w:ascii="仿宋_GB2312" w:eastAsia="仿宋_GB2312" w:hint="eastAsia"/>
          <w:sz w:val="32"/>
          <w:szCs w:val="32"/>
        </w:rPr>
        <w:t>紧紧围绕区委区政府中心工作和社会公众关切，根据《中华人民共和国政府信息公开条例》要求，不断深化政府信息公开工作体制机制建设，积极推进决策、执行、管理、服务和结果“五公开”，深化公开内容、拓宽发布渠道、回应社会关切，不断提升政务公开的能力和水平。</w:t>
      </w:r>
    </w:p>
    <w:p w:rsidR="00760652" w:rsidRPr="00760652" w:rsidRDefault="00760652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1.</w:t>
      </w:r>
      <w:r w:rsidR="002134DC">
        <w:rPr>
          <w:rFonts w:ascii="仿宋_GB2312" w:eastAsia="仿宋_GB2312" w:hint="eastAsia"/>
          <w:sz w:val="32"/>
          <w:szCs w:val="32"/>
        </w:rPr>
        <w:t>主动公开政府信息的情况。我中心</w:t>
      </w:r>
      <w:r w:rsidRPr="00760652">
        <w:rPr>
          <w:rFonts w:ascii="仿宋_GB2312" w:eastAsia="仿宋_GB2312" w:hint="eastAsia"/>
          <w:sz w:val="32"/>
          <w:szCs w:val="32"/>
        </w:rPr>
        <w:t>主动公开的政府信息主要包括政府机构概况、法规公文、工作信息、人事信息、财政信息等。2019年，我</w:t>
      </w:r>
      <w:r w:rsidR="002134DC">
        <w:rPr>
          <w:rFonts w:ascii="仿宋_GB2312" w:eastAsia="仿宋_GB2312" w:hint="eastAsia"/>
          <w:sz w:val="32"/>
          <w:szCs w:val="32"/>
        </w:rPr>
        <w:t>中心</w:t>
      </w:r>
      <w:r w:rsidRPr="00760652">
        <w:rPr>
          <w:rFonts w:ascii="仿宋_GB2312" w:eastAsia="仿宋_GB2312" w:hint="eastAsia"/>
          <w:sz w:val="32"/>
          <w:szCs w:val="32"/>
        </w:rPr>
        <w:t>通过各种渠道和方式主动公开信息</w:t>
      </w:r>
      <w:r w:rsidR="002134DC">
        <w:rPr>
          <w:rFonts w:ascii="仿宋_GB2312" w:eastAsia="仿宋_GB2312" w:hint="eastAsia"/>
          <w:sz w:val="32"/>
          <w:szCs w:val="32"/>
        </w:rPr>
        <w:t>560</w:t>
      </w:r>
      <w:r w:rsidRPr="00760652">
        <w:rPr>
          <w:rFonts w:ascii="仿宋_GB2312" w:eastAsia="仿宋_GB2312" w:hint="eastAsia"/>
          <w:sz w:val="32"/>
          <w:szCs w:val="32"/>
        </w:rPr>
        <w:t>条，其中政府网站发布信息</w:t>
      </w:r>
      <w:r w:rsidR="002134DC">
        <w:rPr>
          <w:rFonts w:ascii="仿宋_GB2312" w:eastAsia="仿宋_GB2312" w:hint="eastAsia"/>
          <w:sz w:val="32"/>
          <w:szCs w:val="32"/>
        </w:rPr>
        <w:t>数140</w:t>
      </w:r>
      <w:r w:rsidRPr="00760652">
        <w:rPr>
          <w:rFonts w:ascii="仿宋_GB2312" w:eastAsia="仿宋_GB2312" w:hint="eastAsia"/>
          <w:sz w:val="32"/>
          <w:szCs w:val="32"/>
        </w:rPr>
        <w:t>条，</w:t>
      </w:r>
      <w:proofErr w:type="gramStart"/>
      <w:r w:rsidRPr="00760652">
        <w:rPr>
          <w:rFonts w:ascii="仿宋_GB2312" w:eastAsia="仿宋_GB2312" w:hint="eastAsia"/>
          <w:sz w:val="32"/>
          <w:szCs w:val="32"/>
        </w:rPr>
        <w:t>微博发布</w:t>
      </w:r>
      <w:proofErr w:type="gramEnd"/>
      <w:r w:rsidRPr="00760652">
        <w:rPr>
          <w:rFonts w:ascii="仿宋_GB2312" w:eastAsia="仿宋_GB2312" w:hint="eastAsia"/>
          <w:sz w:val="32"/>
          <w:szCs w:val="32"/>
        </w:rPr>
        <w:t>信息数</w:t>
      </w:r>
      <w:r w:rsidR="002134DC">
        <w:rPr>
          <w:rFonts w:ascii="仿宋_GB2312" w:eastAsia="仿宋_GB2312" w:hint="eastAsia"/>
          <w:sz w:val="32"/>
          <w:szCs w:val="32"/>
        </w:rPr>
        <w:t>342</w:t>
      </w:r>
      <w:r w:rsidRPr="00760652">
        <w:rPr>
          <w:rFonts w:ascii="仿宋_GB2312" w:eastAsia="仿宋_GB2312" w:hint="eastAsia"/>
          <w:sz w:val="32"/>
          <w:szCs w:val="32"/>
        </w:rPr>
        <w:t>条，</w:t>
      </w:r>
      <w:r w:rsidR="002134DC">
        <w:rPr>
          <w:rFonts w:ascii="仿宋_GB2312" w:eastAsia="仿宋_GB2312" w:hint="eastAsia"/>
          <w:sz w:val="32"/>
          <w:szCs w:val="32"/>
        </w:rPr>
        <w:t>其他方式发布</w:t>
      </w:r>
      <w:r w:rsidRPr="00760652">
        <w:rPr>
          <w:rFonts w:ascii="仿宋_GB2312" w:eastAsia="仿宋_GB2312" w:hint="eastAsia"/>
          <w:sz w:val="32"/>
          <w:szCs w:val="32"/>
        </w:rPr>
        <w:t>信息数</w:t>
      </w:r>
      <w:r w:rsidR="002134DC">
        <w:rPr>
          <w:rFonts w:ascii="仿宋_GB2312" w:eastAsia="仿宋_GB2312" w:hint="eastAsia"/>
          <w:sz w:val="32"/>
          <w:szCs w:val="32"/>
        </w:rPr>
        <w:t>78</w:t>
      </w:r>
      <w:r w:rsidRPr="00760652">
        <w:rPr>
          <w:rFonts w:ascii="仿宋_GB2312" w:eastAsia="仿宋_GB2312" w:hint="eastAsia"/>
          <w:sz w:val="32"/>
          <w:szCs w:val="32"/>
        </w:rPr>
        <w:t>条。一年内，凡属应主动公开的信息都按规定在20个工作日内及时主动的公开，公开的信息归类正确、内容完整。</w:t>
      </w:r>
    </w:p>
    <w:p w:rsidR="002134DC" w:rsidRDefault="00760652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2.依申请公开情况。2019年，我局收到依申请公开政府信息1件</w:t>
      </w:r>
      <w:r w:rsidR="002134DC">
        <w:rPr>
          <w:rFonts w:ascii="仿宋_GB2312" w:eastAsia="仿宋_GB2312" w:hint="eastAsia"/>
          <w:sz w:val="32"/>
          <w:szCs w:val="32"/>
        </w:rPr>
        <w:t>。</w:t>
      </w:r>
      <w:r w:rsidR="002134DC" w:rsidRPr="002134DC">
        <w:rPr>
          <w:rFonts w:ascii="仿宋_GB2312" w:eastAsia="仿宋_GB2312" w:hint="eastAsia"/>
          <w:sz w:val="32"/>
          <w:szCs w:val="32"/>
        </w:rPr>
        <w:t>根据《中华人民共和国政府信息公开条例》规定，</w:t>
      </w:r>
      <w:r w:rsidR="002134DC" w:rsidRPr="002134DC">
        <w:rPr>
          <w:rFonts w:ascii="仿宋_GB2312" w:eastAsia="仿宋_GB2312" w:hint="eastAsia"/>
          <w:sz w:val="32"/>
          <w:szCs w:val="32"/>
        </w:rPr>
        <w:lastRenderedPageBreak/>
        <w:t>已经在规定答复期限内给予其答复。</w:t>
      </w:r>
      <w:r w:rsidR="002134DC">
        <w:rPr>
          <w:rFonts w:ascii="仿宋_GB2312" w:eastAsia="仿宋_GB2312" w:hint="eastAsia"/>
          <w:sz w:val="32"/>
          <w:szCs w:val="32"/>
        </w:rPr>
        <w:t>该年度未发生</w:t>
      </w:r>
      <w:r w:rsidR="002134DC" w:rsidRPr="002134DC">
        <w:rPr>
          <w:rFonts w:ascii="仿宋_GB2312" w:eastAsia="仿宋_GB2312" w:hint="eastAsia"/>
          <w:sz w:val="32"/>
          <w:szCs w:val="32"/>
        </w:rPr>
        <w:t>因为政府信息公开工作而被申请行政复议或被提起行政诉讼。</w:t>
      </w:r>
    </w:p>
    <w:p w:rsidR="00A53665" w:rsidRDefault="00760652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3.政府信息管理情况。</w:t>
      </w:r>
      <w:r w:rsidR="00A53665">
        <w:rPr>
          <w:rFonts w:ascii="仿宋_GB2312" w:eastAsia="仿宋_GB2312" w:hint="eastAsia"/>
          <w:sz w:val="32"/>
          <w:szCs w:val="32"/>
        </w:rPr>
        <w:t>一方面，</w:t>
      </w:r>
      <w:r w:rsidR="00A53665" w:rsidRPr="00A53665">
        <w:rPr>
          <w:rFonts w:ascii="仿宋_GB2312" w:eastAsia="仿宋_GB2312" w:hint="eastAsia"/>
          <w:sz w:val="32"/>
          <w:szCs w:val="32"/>
        </w:rPr>
        <w:t>在房屋征收过程中，</w:t>
      </w:r>
      <w:r w:rsidR="00A53665">
        <w:rPr>
          <w:rFonts w:ascii="仿宋_GB2312" w:eastAsia="仿宋_GB2312" w:hint="eastAsia"/>
          <w:sz w:val="32"/>
          <w:szCs w:val="32"/>
        </w:rPr>
        <w:t>继续深化</w:t>
      </w:r>
      <w:r w:rsidR="00A53665" w:rsidRPr="00A53665">
        <w:rPr>
          <w:rFonts w:ascii="仿宋_GB2312" w:eastAsia="仿宋_GB2312" w:hint="eastAsia"/>
          <w:sz w:val="32"/>
          <w:szCs w:val="32"/>
        </w:rPr>
        <w:t>“</w:t>
      </w:r>
      <w:proofErr w:type="gramStart"/>
      <w:r w:rsidR="00A53665" w:rsidRPr="00A53665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A53665" w:rsidRPr="00A53665">
        <w:rPr>
          <w:rFonts w:ascii="仿宋_GB2312" w:eastAsia="仿宋_GB2312" w:hint="eastAsia"/>
          <w:sz w:val="32"/>
          <w:szCs w:val="32"/>
        </w:rPr>
        <w:t>屏、一网、一图、一栏”公开平台，使被征收人可便捷获取征收补</w:t>
      </w:r>
      <w:r w:rsidR="00A53665">
        <w:rPr>
          <w:rFonts w:ascii="仿宋_GB2312" w:eastAsia="仿宋_GB2312" w:hint="eastAsia"/>
          <w:sz w:val="32"/>
          <w:szCs w:val="32"/>
        </w:rPr>
        <w:t>偿方案、项目动态进展、征收范围内每户的房屋概况、补偿结果等信息，</w:t>
      </w:r>
      <w:r w:rsidR="00A53665" w:rsidRPr="00A53665">
        <w:rPr>
          <w:rFonts w:ascii="仿宋_GB2312" w:eastAsia="仿宋_GB2312" w:hint="eastAsia"/>
          <w:sz w:val="32"/>
          <w:szCs w:val="32"/>
        </w:rPr>
        <w:t>并以此“四个一”为基准，着手打造“4+X</w:t>
      </w:r>
      <w:r w:rsidR="00A53665">
        <w:rPr>
          <w:rFonts w:ascii="仿宋_GB2312" w:eastAsia="仿宋_GB2312" w:hint="eastAsia"/>
          <w:sz w:val="32"/>
          <w:szCs w:val="32"/>
        </w:rPr>
        <w:t>”阳光征收现场样板房，力争实现知情权、决策权、监督权的最大化。另一方面，统筹兼顾房屋征收与补偿信息公开政策性强、敏感内容多、信息需求对象情况复杂等情况，</w:t>
      </w:r>
      <w:r w:rsidR="00A53665" w:rsidRPr="00A53665">
        <w:rPr>
          <w:rFonts w:ascii="仿宋_GB2312" w:eastAsia="仿宋_GB2312" w:hint="eastAsia"/>
          <w:sz w:val="32"/>
          <w:szCs w:val="32"/>
        </w:rPr>
        <w:t>立足“通俗便捷”，综合运用传统公</w:t>
      </w:r>
      <w:r w:rsidR="00A53665">
        <w:rPr>
          <w:rFonts w:ascii="仿宋_GB2312" w:eastAsia="仿宋_GB2312" w:hint="eastAsia"/>
          <w:sz w:val="32"/>
          <w:szCs w:val="32"/>
        </w:rPr>
        <w:t>共媒体、互联网平台、“双微”新媒体、现场查阅点、入户介绍等方式，</w:t>
      </w:r>
      <w:r w:rsidR="00A53665" w:rsidRPr="00A53665">
        <w:rPr>
          <w:rFonts w:ascii="仿宋_GB2312" w:eastAsia="仿宋_GB2312" w:hint="eastAsia"/>
          <w:sz w:val="32"/>
          <w:szCs w:val="32"/>
        </w:rPr>
        <w:t>根据各项</w:t>
      </w:r>
      <w:proofErr w:type="gramStart"/>
      <w:r w:rsidR="00A53665" w:rsidRPr="00A53665">
        <w:rPr>
          <w:rFonts w:ascii="仿宋_GB2312" w:eastAsia="仿宋_GB2312" w:hint="eastAsia"/>
          <w:sz w:val="32"/>
          <w:szCs w:val="32"/>
        </w:rPr>
        <w:t>目特点</w:t>
      </w:r>
      <w:proofErr w:type="gramEnd"/>
      <w:r w:rsidR="00A53665" w:rsidRPr="00A53665">
        <w:rPr>
          <w:rFonts w:ascii="仿宋_GB2312" w:eastAsia="仿宋_GB2312" w:hint="eastAsia"/>
          <w:sz w:val="32"/>
          <w:szCs w:val="32"/>
        </w:rPr>
        <w:t>和被征收人的成分结构灵活定制公开载体，打好组合拳。</w:t>
      </w:r>
      <w:r w:rsidR="00A53665">
        <w:rPr>
          <w:rFonts w:ascii="仿宋_GB2312" w:eastAsia="仿宋_GB2312" w:hint="eastAsia"/>
          <w:sz w:val="32"/>
          <w:szCs w:val="32"/>
        </w:rPr>
        <w:t>进一步</w:t>
      </w:r>
      <w:r w:rsidR="00A53665" w:rsidRPr="00A53665">
        <w:rPr>
          <w:rFonts w:ascii="仿宋_GB2312" w:eastAsia="仿宋_GB2312" w:hint="eastAsia"/>
          <w:sz w:val="32"/>
          <w:szCs w:val="32"/>
        </w:rPr>
        <w:t>打造区级面向全社会和属地面向被征收人的两维</w:t>
      </w:r>
      <w:proofErr w:type="gramStart"/>
      <w:r w:rsidR="00A53665" w:rsidRPr="00A53665">
        <w:rPr>
          <w:rFonts w:ascii="仿宋_GB2312" w:eastAsia="仿宋_GB2312" w:hint="eastAsia"/>
          <w:sz w:val="32"/>
          <w:szCs w:val="32"/>
        </w:rPr>
        <w:t>度公开</w:t>
      </w:r>
      <w:proofErr w:type="gramEnd"/>
      <w:r w:rsidR="00A53665" w:rsidRPr="00A53665">
        <w:rPr>
          <w:rFonts w:ascii="仿宋_GB2312" w:eastAsia="仿宋_GB2312" w:hint="eastAsia"/>
          <w:sz w:val="32"/>
          <w:szCs w:val="32"/>
        </w:rPr>
        <w:t>体系，在内容上作区分处理、在方式上作分类定制、在流程上作上下协同，全面深化“阳光征收”工作。</w:t>
      </w:r>
      <w:r w:rsidR="00A53665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F404C9" w:rsidRPr="00F404C9" w:rsidRDefault="00760652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4.</w:t>
      </w:r>
      <w:r w:rsidR="00A53665">
        <w:rPr>
          <w:rFonts w:ascii="仿宋_GB2312" w:eastAsia="仿宋_GB2312" w:hint="eastAsia"/>
          <w:sz w:val="32"/>
          <w:szCs w:val="32"/>
        </w:rPr>
        <w:t>平台建设情况。</w:t>
      </w:r>
      <w:r w:rsidRPr="00760652">
        <w:rPr>
          <w:rFonts w:ascii="仿宋_GB2312" w:eastAsia="仿宋_GB2312" w:hint="eastAsia"/>
          <w:sz w:val="32"/>
          <w:szCs w:val="32"/>
        </w:rPr>
        <w:t>宁波市江北区人民政府网站（http://www.nbjiangbei.gov.cn/col/col111830/index.html）、江北区区政府政务公开网站（http://www.nbjb.gov.cn/col/col113834/index.html</w:t>
      </w:r>
      <w:r w:rsidR="00A53665">
        <w:rPr>
          <w:rFonts w:ascii="仿宋_GB2312" w:eastAsia="仿宋_GB2312" w:hint="eastAsia"/>
          <w:sz w:val="32"/>
          <w:szCs w:val="32"/>
        </w:rPr>
        <w:t>）是我中心</w:t>
      </w:r>
      <w:r w:rsidRPr="00760652">
        <w:rPr>
          <w:rFonts w:ascii="仿宋_GB2312" w:eastAsia="仿宋_GB2312" w:hint="eastAsia"/>
          <w:sz w:val="32"/>
          <w:szCs w:val="32"/>
        </w:rPr>
        <w:t>信息公开最为主要的网络平台。政务微博（</w:t>
      </w:r>
      <w:r w:rsidR="00A53665">
        <w:rPr>
          <w:rFonts w:ascii="仿宋_GB2312" w:eastAsia="仿宋_GB2312" w:hint="eastAsia"/>
          <w:sz w:val="32"/>
          <w:szCs w:val="32"/>
        </w:rPr>
        <w:t>惠民征拆</w:t>
      </w:r>
      <w:r w:rsidRPr="00760652">
        <w:rPr>
          <w:rFonts w:ascii="仿宋_GB2312" w:eastAsia="仿宋_GB2312" w:hint="eastAsia"/>
          <w:sz w:val="32"/>
          <w:szCs w:val="32"/>
        </w:rPr>
        <w:t>）</w:t>
      </w:r>
      <w:r w:rsidR="00A53665">
        <w:rPr>
          <w:rFonts w:ascii="仿宋_GB2312" w:eastAsia="仿宋_GB2312" w:hint="eastAsia"/>
          <w:sz w:val="32"/>
          <w:szCs w:val="32"/>
        </w:rPr>
        <w:t>为我中心</w:t>
      </w:r>
      <w:r w:rsidRPr="00760652">
        <w:rPr>
          <w:rFonts w:ascii="仿宋_GB2312" w:eastAsia="仿宋_GB2312" w:hint="eastAsia"/>
          <w:sz w:val="32"/>
          <w:szCs w:val="32"/>
        </w:rPr>
        <w:t>发布重要工作动态、回应社会热点的有力渠道。</w:t>
      </w:r>
      <w:r w:rsidR="00A53665">
        <w:rPr>
          <w:rFonts w:ascii="仿宋_GB2312" w:eastAsia="仿宋_GB2312" w:hint="eastAsia"/>
          <w:sz w:val="32"/>
          <w:szCs w:val="32"/>
        </w:rPr>
        <w:t>同时，</w:t>
      </w:r>
      <w:r w:rsidRPr="00760652">
        <w:rPr>
          <w:rFonts w:ascii="仿宋_GB2312" w:eastAsia="仿宋_GB2312" w:hint="eastAsia"/>
          <w:sz w:val="32"/>
          <w:szCs w:val="32"/>
        </w:rPr>
        <w:t>借助《新江北》、</w:t>
      </w:r>
      <w:r w:rsidR="00A53665">
        <w:rPr>
          <w:rFonts w:ascii="仿宋_GB2312" w:eastAsia="仿宋_GB2312" w:hint="eastAsia"/>
          <w:sz w:val="32"/>
          <w:szCs w:val="32"/>
        </w:rPr>
        <w:t>江北发布（</w:t>
      </w:r>
      <w:proofErr w:type="gramStart"/>
      <w:r w:rsidR="00A53665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A53665">
        <w:rPr>
          <w:rFonts w:ascii="仿宋_GB2312" w:eastAsia="仿宋_GB2312" w:hint="eastAsia"/>
          <w:sz w:val="32"/>
          <w:szCs w:val="32"/>
        </w:rPr>
        <w:t>）</w:t>
      </w:r>
      <w:r w:rsidRPr="00760652">
        <w:rPr>
          <w:rFonts w:ascii="仿宋_GB2312" w:eastAsia="仿宋_GB2312" w:hint="eastAsia"/>
          <w:sz w:val="32"/>
          <w:szCs w:val="32"/>
        </w:rPr>
        <w:t>等公共媒体公开部分政府信息。</w:t>
      </w:r>
    </w:p>
    <w:p w:rsidR="00F404C9" w:rsidRPr="00416A18" w:rsidRDefault="00F404C9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6A18">
        <w:rPr>
          <w:rFonts w:ascii="仿宋_GB2312" w:eastAsia="仿宋_GB2312" w:hint="eastAsia"/>
          <w:sz w:val="32"/>
          <w:szCs w:val="32"/>
        </w:rPr>
        <w:t>5.监督保障情况。我中心结合宁波市江北区政府政务公开季度考评、年终测评和第三方季度测评，动态关注公开内容时效、力度和进度，着重突出重点领域、政务动态、财政</w:t>
      </w:r>
      <w:r w:rsidRPr="00416A18">
        <w:rPr>
          <w:rFonts w:ascii="仿宋_GB2312" w:eastAsia="仿宋_GB2312" w:hint="eastAsia"/>
          <w:sz w:val="32"/>
          <w:szCs w:val="32"/>
        </w:rPr>
        <w:lastRenderedPageBreak/>
        <w:t>信息等内容。</w:t>
      </w:r>
    </w:p>
    <w:p w:rsidR="00760652" w:rsidRPr="00760652" w:rsidRDefault="00760652" w:rsidP="007606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760652" w:rsidTr="006F21F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60652" w:rsidTr="006F21F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60652" w:rsidTr="006F21F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60652" w:rsidTr="006F21F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FF4DFE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F4D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FF4DFE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F4D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FF4DFE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F4D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6F21F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60652" w:rsidTr="006F21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0652" w:rsidTr="006F21F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FF4DFE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ind w:firstLineChars="50" w:firstLine="1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6F21F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FF4DFE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F4D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FF4DFE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FF4DFE" w:rsidP="00FF4DFE">
            <w:pPr>
              <w:widowControl/>
              <w:spacing w:after="180"/>
              <w:ind w:firstLineChars="50" w:firstLine="1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6F21F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60652" w:rsidTr="006F21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0652" w:rsidTr="006F21F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FF4DFE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F4D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FF4DFE" w:rsidP="00FF4DFE">
            <w:pPr>
              <w:widowControl/>
              <w:spacing w:after="180"/>
              <w:ind w:firstLineChars="100" w:firstLine="2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60652" w:rsidTr="006F21F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60652" w:rsidTr="006F21F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60652" w:rsidTr="006F21F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760652" w:rsidTr="006F21F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6F21F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60652" w:rsidTr="006F21F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760652" w:rsidTr="006F21F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Pr="000375F4" w:rsidRDefault="00760652" w:rsidP="006F21F8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0375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Pr="000375F4" w:rsidRDefault="00760652" w:rsidP="006F21F8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0</w:t>
            </w:r>
          </w:p>
        </w:tc>
      </w:tr>
    </w:tbl>
    <w:p w:rsidR="00C175B0" w:rsidRPr="004C7D92" w:rsidRDefault="00760652" w:rsidP="00C175B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912" w:type="dxa"/>
        <w:jc w:val="center"/>
        <w:tblInd w:w="-63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851"/>
        <w:gridCol w:w="2819"/>
        <w:gridCol w:w="814"/>
        <w:gridCol w:w="755"/>
        <w:gridCol w:w="755"/>
        <w:gridCol w:w="859"/>
        <w:gridCol w:w="929"/>
        <w:gridCol w:w="712"/>
        <w:gridCol w:w="899"/>
      </w:tblGrid>
      <w:tr w:rsidR="00FF4DFE" w:rsidTr="0077254B">
        <w:trPr>
          <w:trHeight w:val="406"/>
          <w:jc w:val="center"/>
        </w:trPr>
        <w:tc>
          <w:tcPr>
            <w:tcW w:w="41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7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F4DFE" w:rsidTr="0077254B">
        <w:trPr>
          <w:trHeight w:val="328"/>
          <w:jc w:val="center"/>
        </w:trPr>
        <w:tc>
          <w:tcPr>
            <w:tcW w:w="4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F4DFE" w:rsidTr="0077254B">
        <w:trPr>
          <w:trHeight w:val="648"/>
          <w:jc w:val="center"/>
        </w:trPr>
        <w:tc>
          <w:tcPr>
            <w:tcW w:w="4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FF4DFE" w:rsidTr="0077254B">
        <w:trPr>
          <w:jc w:val="center"/>
        </w:trPr>
        <w:tc>
          <w:tcPr>
            <w:tcW w:w="4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FF4DFE" w:rsidTr="0077254B">
        <w:trPr>
          <w:jc w:val="center"/>
        </w:trPr>
        <w:tc>
          <w:tcPr>
            <w:tcW w:w="4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F4DFE" w:rsidTr="0077254B">
        <w:trPr>
          <w:jc w:val="center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trHeight w:val="532"/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</w:tr>
      <w:tr w:rsidR="00FF4DFE" w:rsidTr="0077254B">
        <w:trPr>
          <w:trHeight w:val="325"/>
          <w:jc w:val="center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  <w:r w:rsidRPr="00AE4D23">
              <w:rPr>
                <w:rFonts w:ascii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FF4DFE" w:rsidTr="0077254B">
        <w:trPr>
          <w:jc w:val="center"/>
        </w:trPr>
        <w:tc>
          <w:tcPr>
            <w:tcW w:w="4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widowControl/>
              <w:spacing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Pr="00AE4D23" w:rsidRDefault="00FF4DFE" w:rsidP="007725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0652" w:rsidRDefault="00760652" w:rsidP="00C175B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F4DFE" w:rsidTr="0077254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F4DFE" w:rsidTr="0077254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F4DFE" w:rsidTr="0077254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F4DFE" w:rsidTr="0077254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ind w:firstLineChars="100" w:firstLine="200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F4DFE" w:rsidRDefault="00FF4DFE" w:rsidP="0077254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F4DFE" w:rsidRDefault="00760652" w:rsidP="00C175B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FF4DFE" w:rsidRDefault="00FF4DFE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（一）存在的主要问题</w:t>
      </w:r>
    </w:p>
    <w:p w:rsidR="00FF4DFE" w:rsidRDefault="00FF4DFE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1.网络信息的公开制度还有待完善，公开信息时效性、实用性有待增强；</w:t>
      </w:r>
    </w:p>
    <w:p w:rsidR="00FF4DFE" w:rsidRDefault="00FF4DFE" w:rsidP="00C175B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2.政务公开宣传工作水平还有待提高，部分信息</w:t>
      </w:r>
      <w:r w:rsidR="006D0DC4">
        <w:rPr>
          <w:rFonts w:ascii="仿宋_GB2312" w:eastAsia="仿宋_GB2312" w:hint="eastAsia"/>
          <w:sz w:val="32"/>
          <w:szCs w:val="32"/>
        </w:rPr>
        <w:t>分类不够准确规范。</w:t>
      </w:r>
    </w:p>
    <w:p w:rsidR="00FF4DFE" w:rsidRPr="00FF4DFE" w:rsidRDefault="00FF4DFE" w:rsidP="00C175B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（二）改进措施</w:t>
      </w:r>
    </w:p>
    <w:p w:rsidR="006D0DC4" w:rsidRDefault="006D0DC4" w:rsidP="00C175B0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1.下步我中心将加大政府信息公开覆盖面，按照实际情况调整和充实政府信息公开内容，并严格审查公开内容，确保政府信息及时、准确、全面、高效；</w:t>
      </w:r>
    </w:p>
    <w:p w:rsidR="00FF4DFE" w:rsidRDefault="006D0DC4" w:rsidP="00C175B0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2.下步我中心将继续把政务信息公开巩固走纳入常态化、制度化范畴，努力提高政府信息公开工作水平。</w:t>
      </w:r>
    </w:p>
    <w:p w:rsidR="00760652" w:rsidRPr="00760652" w:rsidRDefault="00760652" w:rsidP="00C175B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760652" w:rsidRDefault="00760652" w:rsidP="00C175B0">
      <w:pPr>
        <w:spacing w:line="500" w:lineRule="exact"/>
        <w:ind w:firstLine="636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本年度无其他需要报告的事项。</w:t>
      </w:r>
    </w:p>
    <w:p w:rsidR="006D0DC4" w:rsidRPr="00760652" w:rsidRDefault="006D0DC4" w:rsidP="00C175B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760652" w:rsidRPr="00760652" w:rsidRDefault="00760652" w:rsidP="00C175B0">
      <w:pPr>
        <w:spacing w:line="50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宁波市江北区</w:t>
      </w:r>
      <w:r w:rsidR="006D0DC4">
        <w:rPr>
          <w:rFonts w:ascii="仿宋_GB2312" w:eastAsia="仿宋_GB2312" w:hint="eastAsia"/>
          <w:sz w:val="32"/>
          <w:szCs w:val="32"/>
        </w:rPr>
        <w:t>房屋征收管理服务中心</w:t>
      </w:r>
    </w:p>
    <w:p w:rsidR="00054593" w:rsidRPr="00760652" w:rsidRDefault="00760652" w:rsidP="00C175B0">
      <w:pPr>
        <w:spacing w:line="500" w:lineRule="exact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="006D0DC4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760652">
        <w:rPr>
          <w:rFonts w:ascii="仿宋_GB2312" w:eastAsia="仿宋_GB2312" w:hint="eastAsia"/>
          <w:sz w:val="32"/>
          <w:szCs w:val="32"/>
        </w:rPr>
        <w:t>2020年1月</w:t>
      </w:r>
      <w:r w:rsidR="006D0DC4">
        <w:rPr>
          <w:rFonts w:ascii="仿宋_GB2312" w:eastAsia="仿宋_GB2312" w:hint="eastAsia"/>
          <w:sz w:val="32"/>
          <w:szCs w:val="32"/>
        </w:rPr>
        <w:t>19</w:t>
      </w:r>
      <w:r w:rsidRPr="00760652">
        <w:rPr>
          <w:rFonts w:ascii="仿宋_GB2312" w:eastAsia="仿宋_GB2312" w:hint="eastAsia"/>
          <w:sz w:val="32"/>
          <w:szCs w:val="32"/>
        </w:rPr>
        <w:t>日</w:t>
      </w:r>
    </w:p>
    <w:sectPr w:rsidR="00054593" w:rsidRPr="00760652" w:rsidSect="00C175B0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7D" w:rsidRDefault="0096097D" w:rsidP="002C2917">
      <w:r>
        <w:separator/>
      </w:r>
    </w:p>
  </w:endnote>
  <w:endnote w:type="continuationSeparator" w:id="1">
    <w:p w:rsidR="0096097D" w:rsidRDefault="0096097D" w:rsidP="002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7D" w:rsidRDefault="0096097D" w:rsidP="002C2917">
      <w:r>
        <w:separator/>
      </w:r>
    </w:p>
  </w:footnote>
  <w:footnote w:type="continuationSeparator" w:id="1">
    <w:p w:rsidR="0096097D" w:rsidRDefault="0096097D" w:rsidP="002C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652"/>
    <w:rsid w:val="00004CA8"/>
    <w:rsid w:val="000264E8"/>
    <w:rsid w:val="00035CDA"/>
    <w:rsid w:val="00054593"/>
    <w:rsid w:val="000B26FC"/>
    <w:rsid w:val="000D1124"/>
    <w:rsid w:val="000D3140"/>
    <w:rsid w:val="000E37EF"/>
    <w:rsid w:val="000E6B3C"/>
    <w:rsid w:val="000F7231"/>
    <w:rsid w:val="00100F5B"/>
    <w:rsid w:val="00111740"/>
    <w:rsid w:val="00134439"/>
    <w:rsid w:val="0015018C"/>
    <w:rsid w:val="00156011"/>
    <w:rsid w:val="00170EA0"/>
    <w:rsid w:val="00185BE7"/>
    <w:rsid w:val="001A098F"/>
    <w:rsid w:val="001B3909"/>
    <w:rsid w:val="001C7C73"/>
    <w:rsid w:val="00211381"/>
    <w:rsid w:val="002134DC"/>
    <w:rsid w:val="00245E93"/>
    <w:rsid w:val="002654B6"/>
    <w:rsid w:val="002C2917"/>
    <w:rsid w:val="002C4315"/>
    <w:rsid w:val="00325083"/>
    <w:rsid w:val="003B1B75"/>
    <w:rsid w:val="003B239E"/>
    <w:rsid w:val="00414A61"/>
    <w:rsid w:val="00416A18"/>
    <w:rsid w:val="00435AC4"/>
    <w:rsid w:val="00484313"/>
    <w:rsid w:val="00495913"/>
    <w:rsid w:val="00496B34"/>
    <w:rsid w:val="004C7D92"/>
    <w:rsid w:val="00510270"/>
    <w:rsid w:val="00511896"/>
    <w:rsid w:val="005155E1"/>
    <w:rsid w:val="00517ED3"/>
    <w:rsid w:val="005528B5"/>
    <w:rsid w:val="00562923"/>
    <w:rsid w:val="00562E6E"/>
    <w:rsid w:val="00565428"/>
    <w:rsid w:val="00567C20"/>
    <w:rsid w:val="006712E0"/>
    <w:rsid w:val="00676CD5"/>
    <w:rsid w:val="00690F12"/>
    <w:rsid w:val="00696365"/>
    <w:rsid w:val="006C4B5F"/>
    <w:rsid w:val="006D0DC4"/>
    <w:rsid w:val="00705C46"/>
    <w:rsid w:val="00760652"/>
    <w:rsid w:val="00770E32"/>
    <w:rsid w:val="00770F03"/>
    <w:rsid w:val="00794010"/>
    <w:rsid w:val="00805CD5"/>
    <w:rsid w:val="008758E4"/>
    <w:rsid w:val="00885193"/>
    <w:rsid w:val="008A13DF"/>
    <w:rsid w:val="008C1F29"/>
    <w:rsid w:val="008D0C25"/>
    <w:rsid w:val="008F4AAB"/>
    <w:rsid w:val="009202A2"/>
    <w:rsid w:val="00950BC5"/>
    <w:rsid w:val="0096097D"/>
    <w:rsid w:val="009A7DF7"/>
    <w:rsid w:val="009F1FDB"/>
    <w:rsid w:val="00A06298"/>
    <w:rsid w:val="00A251E2"/>
    <w:rsid w:val="00A30CF1"/>
    <w:rsid w:val="00A53665"/>
    <w:rsid w:val="00A5701B"/>
    <w:rsid w:val="00A637F4"/>
    <w:rsid w:val="00AC5642"/>
    <w:rsid w:val="00AE54F8"/>
    <w:rsid w:val="00AF57B8"/>
    <w:rsid w:val="00BA1CE2"/>
    <w:rsid w:val="00C175B0"/>
    <w:rsid w:val="00C5293E"/>
    <w:rsid w:val="00C60469"/>
    <w:rsid w:val="00C712B3"/>
    <w:rsid w:val="00C77C30"/>
    <w:rsid w:val="00CE044D"/>
    <w:rsid w:val="00DF440E"/>
    <w:rsid w:val="00DF6187"/>
    <w:rsid w:val="00E241D8"/>
    <w:rsid w:val="00E35A91"/>
    <w:rsid w:val="00E438FF"/>
    <w:rsid w:val="00F0027B"/>
    <w:rsid w:val="00F03C9F"/>
    <w:rsid w:val="00F1489D"/>
    <w:rsid w:val="00F34CD2"/>
    <w:rsid w:val="00F404C9"/>
    <w:rsid w:val="00F452FD"/>
    <w:rsid w:val="00F54CBC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丁晔(dingye)/nbjbq</dc:creator>
  <cp:lastModifiedBy>丁晔(dingye)/nbjbq</cp:lastModifiedBy>
  <cp:revision>11</cp:revision>
  <dcterms:created xsi:type="dcterms:W3CDTF">2020-01-09T01:26:00Z</dcterms:created>
  <dcterms:modified xsi:type="dcterms:W3CDTF">2020-01-20T09:07:00Z</dcterms:modified>
</cp:coreProperties>
</file>